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DA" w:rsidRDefault="00F111DA" w:rsidP="00F111DA">
      <w:pPr>
        <w:spacing w:line="276" w:lineRule="auto"/>
        <w:jc w:val="center"/>
        <w:rPr>
          <w:rFonts w:ascii="Arial" w:hAnsi="Arial" w:cs="Arial"/>
          <w:sz w:val="32"/>
          <w:szCs w:val="32"/>
          <w:lang w:val="es-MX"/>
        </w:rPr>
      </w:pPr>
      <w:bookmarkStart w:id="0" w:name="_GoBack"/>
      <w:bookmarkEnd w:id="0"/>
    </w:p>
    <w:p w:rsidR="007333E8" w:rsidRPr="007333E8" w:rsidRDefault="00F111DA" w:rsidP="00F111DA">
      <w:pPr>
        <w:spacing w:line="276" w:lineRule="auto"/>
        <w:jc w:val="center"/>
        <w:rPr>
          <w:rFonts w:ascii="Arial" w:hAnsi="Arial" w:cs="Arial"/>
          <w:sz w:val="32"/>
          <w:szCs w:val="32"/>
          <w:lang w:val="es-MX"/>
        </w:rPr>
      </w:pPr>
      <w:r>
        <w:rPr>
          <w:rFonts w:ascii="Arial" w:hAnsi="Arial" w:cs="Arial"/>
          <w:noProof/>
          <w:sz w:val="32"/>
          <w:szCs w:val="32"/>
          <w:lang w:val="es-CO" w:eastAsia="es-CO" w:bidi="ar-SA"/>
        </w:rPr>
        <w:drawing>
          <wp:anchor distT="0" distB="0" distL="114300" distR="114300" simplePos="0" relativeHeight="251658240" behindDoc="0" locked="0" layoutInCell="1" allowOverlap="1">
            <wp:simplePos x="0" y="0"/>
            <wp:positionH relativeFrom="column">
              <wp:posOffset>4970145</wp:posOffset>
            </wp:positionH>
            <wp:positionV relativeFrom="paragraph">
              <wp:posOffset>10160</wp:posOffset>
            </wp:positionV>
            <wp:extent cx="3855720" cy="2569210"/>
            <wp:effectExtent l="19050" t="0" r="11430" b="2540"/>
            <wp:wrapSquare wrapText="bothSides"/>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7333E8" w:rsidRPr="007333E8">
        <w:rPr>
          <w:rFonts w:ascii="Arial" w:hAnsi="Arial" w:cs="Arial"/>
          <w:sz w:val="32"/>
          <w:szCs w:val="32"/>
          <w:lang w:val="es-MX"/>
        </w:rPr>
        <w:t>Series de Tiempo</w:t>
      </w:r>
    </w:p>
    <w:tbl>
      <w:tblPr>
        <w:tblW w:w="6536" w:type="dxa"/>
        <w:tblInd w:w="55" w:type="dxa"/>
        <w:tblCellMar>
          <w:left w:w="70" w:type="dxa"/>
          <w:right w:w="70" w:type="dxa"/>
        </w:tblCellMar>
        <w:tblLook w:val="04A0" w:firstRow="1" w:lastRow="0" w:firstColumn="1" w:lastColumn="0" w:noHBand="0" w:noVBand="1"/>
      </w:tblPr>
      <w:tblGrid>
        <w:gridCol w:w="3775"/>
        <w:gridCol w:w="2761"/>
      </w:tblGrid>
      <w:tr w:rsidR="00F111DA" w:rsidRPr="00F111DA" w:rsidTr="00F111DA">
        <w:trPr>
          <w:trHeight w:val="330"/>
        </w:trPr>
        <w:tc>
          <w:tcPr>
            <w:tcW w:w="6536"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 xml:space="preserve">                           TABLA 1.1 VARIABLE CONTINUA</w:t>
            </w:r>
          </w:p>
        </w:tc>
      </w:tr>
      <w:tr w:rsidR="00F111DA" w:rsidRPr="00F111DA" w:rsidTr="00F111DA">
        <w:trPr>
          <w:trHeight w:val="315"/>
        </w:trPr>
        <w:tc>
          <w:tcPr>
            <w:tcW w:w="6536" w:type="dxa"/>
            <w:gridSpan w:val="2"/>
            <w:tcBorders>
              <w:top w:val="single" w:sz="8" w:space="0" w:color="auto"/>
              <w:left w:val="single" w:sz="12" w:space="0" w:color="auto"/>
              <w:bottom w:val="single" w:sz="12" w:space="0" w:color="auto"/>
              <w:right w:val="single" w:sz="12" w:space="0" w:color="000000"/>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 xml:space="preserve">                      APORTES DE MANDAS EN REALES.</w:t>
            </w:r>
          </w:p>
        </w:tc>
      </w:tr>
      <w:tr w:rsidR="00F111DA" w:rsidRPr="00F111DA" w:rsidTr="00F111DA">
        <w:trPr>
          <w:trHeight w:val="330"/>
        </w:trPr>
        <w:tc>
          <w:tcPr>
            <w:tcW w:w="3775" w:type="dxa"/>
            <w:tcBorders>
              <w:top w:val="nil"/>
              <w:left w:val="single" w:sz="12" w:space="0" w:color="auto"/>
              <w:bottom w:val="single" w:sz="8" w:space="0" w:color="auto"/>
              <w:right w:val="single" w:sz="8" w:space="0" w:color="auto"/>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MANDAS FORZOSAS</w:t>
            </w:r>
          </w:p>
        </w:tc>
        <w:tc>
          <w:tcPr>
            <w:tcW w:w="2761" w:type="dxa"/>
            <w:tcBorders>
              <w:top w:val="nil"/>
              <w:left w:val="nil"/>
              <w:bottom w:val="single" w:sz="8" w:space="0" w:color="auto"/>
              <w:right w:val="single" w:sz="12" w:space="0" w:color="auto"/>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CANTIDAD EN REALES</w:t>
            </w:r>
          </w:p>
        </w:tc>
      </w:tr>
      <w:tr w:rsidR="00F111DA" w:rsidRPr="00F111DA" w:rsidTr="00F111DA">
        <w:trPr>
          <w:trHeight w:val="315"/>
        </w:trPr>
        <w:tc>
          <w:tcPr>
            <w:tcW w:w="3775" w:type="dxa"/>
            <w:tcBorders>
              <w:top w:val="nil"/>
              <w:left w:val="single" w:sz="12" w:space="0" w:color="auto"/>
              <w:bottom w:val="single" w:sz="8" w:space="0" w:color="auto"/>
              <w:right w:val="single" w:sz="8" w:space="0" w:color="auto"/>
            </w:tcBorders>
            <w:shd w:val="clear" w:color="auto" w:fill="auto"/>
            <w:noWrap/>
            <w:vAlign w:val="bottom"/>
            <w:hideMark/>
          </w:tcPr>
          <w:p w:rsidR="00F111DA" w:rsidRPr="00F111DA" w:rsidRDefault="00F111DA" w:rsidP="00E45138">
            <w:pPr>
              <w:spacing w:after="0" w:line="240" w:lineRule="auto"/>
              <w:ind w:firstLine="0"/>
              <w:jc w:val="center"/>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X</w:t>
            </w:r>
          </w:p>
        </w:tc>
        <w:tc>
          <w:tcPr>
            <w:tcW w:w="2761" w:type="dxa"/>
            <w:tcBorders>
              <w:top w:val="nil"/>
              <w:left w:val="nil"/>
              <w:bottom w:val="single" w:sz="8" w:space="0" w:color="auto"/>
              <w:right w:val="single" w:sz="12" w:space="0" w:color="auto"/>
            </w:tcBorders>
            <w:shd w:val="clear" w:color="auto" w:fill="auto"/>
            <w:noWrap/>
            <w:vAlign w:val="bottom"/>
            <w:hideMark/>
          </w:tcPr>
          <w:p w:rsidR="00F111DA" w:rsidRPr="00F111DA" w:rsidRDefault="00F111DA" w:rsidP="00E45138">
            <w:pPr>
              <w:spacing w:after="0" w:line="240" w:lineRule="auto"/>
              <w:ind w:firstLine="0"/>
              <w:jc w:val="center"/>
              <w:rPr>
                <w:rFonts w:ascii="Garamond" w:eastAsia="Times New Roman" w:hAnsi="Garamond" w:cs="Times New Roman"/>
                <w:b/>
                <w:bCs/>
                <w:color w:val="000000"/>
                <w:lang w:val="es-CO" w:eastAsia="es-CO" w:bidi="ar-SA"/>
              </w:rPr>
            </w:pPr>
            <w:r w:rsidRPr="00F111DA">
              <w:rPr>
                <w:rFonts w:ascii="Garamond" w:eastAsia="Times New Roman" w:hAnsi="Garamond" w:cs="Times New Roman"/>
                <w:b/>
                <w:bCs/>
                <w:color w:val="000000"/>
                <w:lang w:val="es-CO" w:eastAsia="es-CO" w:bidi="ar-SA"/>
              </w:rPr>
              <w:t>Y</w:t>
            </w:r>
          </w:p>
        </w:tc>
      </w:tr>
      <w:tr w:rsidR="00F111DA" w:rsidRPr="00F111DA" w:rsidTr="00F111DA">
        <w:trPr>
          <w:trHeight w:val="300"/>
        </w:trPr>
        <w:tc>
          <w:tcPr>
            <w:tcW w:w="3775" w:type="dxa"/>
            <w:tcBorders>
              <w:top w:val="nil"/>
              <w:left w:val="single" w:sz="12" w:space="0" w:color="auto"/>
              <w:bottom w:val="single" w:sz="4" w:space="0" w:color="auto"/>
              <w:right w:val="single" w:sz="4" w:space="0" w:color="auto"/>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Mariana de Jesús de Quito</w:t>
            </w:r>
          </w:p>
        </w:tc>
        <w:tc>
          <w:tcPr>
            <w:tcW w:w="2761" w:type="dxa"/>
            <w:tcBorders>
              <w:top w:val="nil"/>
              <w:left w:val="nil"/>
              <w:bottom w:val="single" w:sz="4" w:space="0" w:color="auto"/>
              <w:right w:val="single" w:sz="12" w:space="0" w:color="auto"/>
            </w:tcBorders>
            <w:shd w:val="clear" w:color="auto" w:fill="auto"/>
            <w:noWrap/>
            <w:vAlign w:val="bottom"/>
            <w:hideMark/>
          </w:tcPr>
          <w:p w:rsidR="00F111DA" w:rsidRPr="00F111DA" w:rsidRDefault="00F111DA" w:rsidP="00E45138">
            <w:pPr>
              <w:spacing w:after="0" w:line="240" w:lineRule="auto"/>
              <w:ind w:firstLine="0"/>
              <w:jc w:val="right"/>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312</w:t>
            </w:r>
          </w:p>
        </w:tc>
      </w:tr>
      <w:tr w:rsidR="00F111DA" w:rsidRPr="00F111DA" w:rsidTr="00F111DA">
        <w:trPr>
          <w:trHeight w:val="300"/>
        </w:trPr>
        <w:tc>
          <w:tcPr>
            <w:tcW w:w="3775" w:type="dxa"/>
            <w:tcBorders>
              <w:top w:val="nil"/>
              <w:left w:val="single" w:sz="12" w:space="0" w:color="auto"/>
              <w:bottom w:val="single" w:sz="4" w:space="0" w:color="auto"/>
              <w:right w:val="single" w:sz="4" w:space="0" w:color="auto"/>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Cofradía del Santísimo Sacramento.</w:t>
            </w:r>
          </w:p>
        </w:tc>
        <w:tc>
          <w:tcPr>
            <w:tcW w:w="2761" w:type="dxa"/>
            <w:tcBorders>
              <w:top w:val="nil"/>
              <w:left w:val="nil"/>
              <w:bottom w:val="single" w:sz="4" w:space="0" w:color="auto"/>
              <w:right w:val="single" w:sz="12" w:space="0" w:color="auto"/>
            </w:tcBorders>
            <w:shd w:val="clear" w:color="auto" w:fill="auto"/>
            <w:noWrap/>
            <w:vAlign w:val="bottom"/>
            <w:hideMark/>
          </w:tcPr>
          <w:p w:rsidR="00F111DA" w:rsidRPr="00F111DA" w:rsidRDefault="00F111DA" w:rsidP="00E45138">
            <w:pPr>
              <w:spacing w:after="0" w:line="240" w:lineRule="auto"/>
              <w:ind w:firstLine="0"/>
              <w:jc w:val="right"/>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347,5</w:t>
            </w:r>
          </w:p>
        </w:tc>
      </w:tr>
      <w:tr w:rsidR="00F111DA" w:rsidRPr="00F111DA" w:rsidTr="00F111DA">
        <w:trPr>
          <w:trHeight w:val="315"/>
        </w:trPr>
        <w:tc>
          <w:tcPr>
            <w:tcW w:w="3775" w:type="dxa"/>
            <w:tcBorders>
              <w:top w:val="nil"/>
              <w:left w:val="single" w:sz="12" w:space="0" w:color="auto"/>
              <w:bottom w:val="single" w:sz="12" w:space="0" w:color="auto"/>
              <w:right w:val="single" w:sz="4" w:space="0" w:color="auto"/>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 xml:space="preserve">Santos Lugares de </w:t>
            </w:r>
            <w:proofErr w:type="spellStart"/>
            <w:r w:rsidRPr="00F111DA">
              <w:rPr>
                <w:rFonts w:ascii="Garamond" w:eastAsia="Times New Roman" w:hAnsi="Garamond" w:cs="Times New Roman"/>
                <w:color w:val="000000"/>
                <w:lang w:val="es-CO" w:eastAsia="es-CO" w:bidi="ar-SA"/>
              </w:rPr>
              <w:t>Jerusalem</w:t>
            </w:r>
            <w:proofErr w:type="spellEnd"/>
            <w:r w:rsidRPr="00F111DA">
              <w:rPr>
                <w:rFonts w:ascii="Garamond" w:eastAsia="Times New Roman" w:hAnsi="Garamond" w:cs="Times New Roman"/>
                <w:color w:val="000000"/>
                <w:lang w:val="es-CO" w:eastAsia="es-CO" w:bidi="ar-SA"/>
              </w:rPr>
              <w:t>.</w:t>
            </w:r>
          </w:p>
        </w:tc>
        <w:tc>
          <w:tcPr>
            <w:tcW w:w="2761" w:type="dxa"/>
            <w:tcBorders>
              <w:top w:val="nil"/>
              <w:left w:val="nil"/>
              <w:bottom w:val="single" w:sz="12" w:space="0" w:color="auto"/>
              <w:right w:val="single" w:sz="12" w:space="0" w:color="auto"/>
            </w:tcBorders>
            <w:shd w:val="clear" w:color="auto" w:fill="auto"/>
            <w:noWrap/>
            <w:vAlign w:val="bottom"/>
            <w:hideMark/>
          </w:tcPr>
          <w:p w:rsidR="00F111DA" w:rsidRPr="00F111DA" w:rsidRDefault="00F111DA" w:rsidP="00E45138">
            <w:pPr>
              <w:spacing w:after="0" w:line="240" w:lineRule="auto"/>
              <w:ind w:firstLine="0"/>
              <w:jc w:val="right"/>
              <w:rPr>
                <w:rFonts w:ascii="Garamond" w:eastAsia="Times New Roman" w:hAnsi="Garamond" w:cs="Times New Roman"/>
                <w:color w:val="000000"/>
                <w:lang w:val="es-CO" w:eastAsia="es-CO" w:bidi="ar-SA"/>
              </w:rPr>
            </w:pPr>
            <w:r w:rsidRPr="00F111DA">
              <w:rPr>
                <w:rFonts w:ascii="Garamond" w:eastAsia="Times New Roman" w:hAnsi="Garamond" w:cs="Times New Roman"/>
                <w:color w:val="000000"/>
                <w:lang w:val="es-CO" w:eastAsia="es-CO" w:bidi="ar-SA"/>
              </w:rPr>
              <w:t>321</w:t>
            </w:r>
          </w:p>
        </w:tc>
      </w:tr>
      <w:tr w:rsidR="00F111DA" w:rsidRPr="00F111DA" w:rsidTr="00F111DA">
        <w:trPr>
          <w:trHeight w:val="315"/>
        </w:trPr>
        <w:tc>
          <w:tcPr>
            <w:tcW w:w="3775" w:type="dxa"/>
            <w:tcBorders>
              <w:top w:val="nil"/>
              <w:left w:val="nil"/>
              <w:bottom w:val="nil"/>
              <w:right w:val="nil"/>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color w:val="000000"/>
                <w:lang w:val="es-CO" w:eastAsia="es-CO" w:bidi="ar-SA"/>
              </w:rPr>
            </w:pPr>
          </w:p>
        </w:tc>
        <w:tc>
          <w:tcPr>
            <w:tcW w:w="2761" w:type="dxa"/>
            <w:tcBorders>
              <w:top w:val="nil"/>
              <w:left w:val="nil"/>
              <w:bottom w:val="nil"/>
              <w:right w:val="nil"/>
            </w:tcBorders>
            <w:shd w:val="clear" w:color="auto" w:fill="auto"/>
            <w:noWrap/>
            <w:vAlign w:val="bottom"/>
            <w:hideMark/>
          </w:tcPr>
          <w:p w:rsidR="00F111DA" w:rsidRPr="00F111DA" w:rsidRDefault="00F111DA" w:rsidP="00E45138">
            <w:pPr>
              <w:spacing w:after="0" w:line="240" w:lineRule="auto"/>
              <w:ind w:firstLine="0"/>
              <w:rPr>
                <w:rFonts w:ascii="Garamond" w:eastAsia="Times New Roman" w:hAnsi="Garamond" w:cs="Times New Roman"/>
                <w:color w:val="000000"/>
                <w:lang w:val="es-CO" w:eastAsia="es-CO" w:bidi="ar-SA"/>
              </w:rPr>
            </w:pPr>
          </w:p>
        </w:tc>
      </w:tr>
    </w:tbl>
    <w:p w:rsidR="00F111DA" w:rsidRDefault="00F111DA" w:rsidP="00F111DA">
      <w:pPr>
        <w:spacing w:line="276" w:lineRule="auto"/>
        <w:rPr>
          <w:rFonts w:ascii="Arial" w:hAnsi="Arial" w:cs="Arial"/>
          <w:sz w:val="24"/>
          <w:szCs w:val="24"/>
          <w:lang w:val="es-MX"/>
        </w:rPr>
      </w:pPr>
    </w:p>
    <w:p w:rsidR="007333E8" w:rsidRDefault="00F111DA" w:rsidP="00F111DA">
      <w:pPr>
        <w:spacing w:line="276" w:lineRule="auto"/>
        <w:rPr>
          <w:rFonts w:ascii="Arial" w:hAnsi="Arial" w:cs="Arial"/>
          <w:sz w:val="24"/>
          <w:szCs w:val="24"/>
          <w:lang w:val="es-MX"/>
        </w:rPr>
      </w:pPr>
      <w:r>
        <w:rPr>
          <w:rFonts w:ascii="Arial" w:hAnsi="Arial" w:cs="Arial"/>
          <w:sz w:val="24"/>
          <w:szCs w:val="24"/>
          <w:lang w:val="es-MX"/>
        </w:rPr>
        <w:br w:type="textWrapping" w:clear="all"/>
      </w: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F111DA" w:rsidP="00F111DA">
      <w:pPr>
        <w:spacing w:line="276" w:lineRule="auto"/>
        <w:jc w:val="both"/>
        <w:rPr>
          <w:rFonts w:ascii="Arial" w:hAnsi="Arial" w:cs="Arial"/>
          <w:sz w:val="24"/>
          <w:szCs w:val="24"/>
          <w:lang w:val="es-MX"/>
        </w:rPr>
      </w:pPr>
      <w:r w:rsidRPr="00F111DA">
        <w:rPr>
          <w:rFonts w:ascii="Arial" w:hAnsi="Arial" w:cs="Arial"/>
          <w:noProof/>
          <w:sz w:val="24"/>
          <w:szCs w:val="24"/>
          <w:lang w:val="es-CO" w:eastAsia="es-CO" w:bidi="ar-SA"/>
        </w:rPr>
        <w:drawing>
          <wp:inline distT="0" distB="0" distL="0" distR="0">
            <wp:extent cx="5441471" cy="2579298"/>
            <wp:effectExtent l="19050" t="0" r="25879"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pPr w:leftFromText="141" w:rightFromText="141" w:vertAnchor="text" w:tblpY="1"/>
        <w:tblOverlap w:val="never"/>
        <w:tblW w:w="6138" w:type="dxa"/>
        <w:tblInd w:w="55" w:type="dxa"/>
        <w:tblCellMar>
          <w:left w:w="70" w:type="dxa"/>
          <w:right w:w="70" w:type="dxa"/>
        </w:tblCellMar>
        <w:tblLook w:val="04A0" w:firstRow="1" w:lastRow="0" w:firstColumn="1" w:lastColumn="0" w:noHBand="0" w:noVBand="1"/>
      </w:tblPr>
      <w:tblGrid>
        <w:gridCol w:w="4138"/>
        <w:gridCol w:w="2000"/>
      </w:tblGrid>
      <w:tr w:rsidR="00D20E30" w:rsidRPr="00D20E30" w:rsidTr="00D20E30">
        <w:trPr>
          <w:trHeight w:val="267"/>
        </w:trPr>
        <w:tc>
          <w:tcPr>
            <w:tcW w:w="6138"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lastRenderedPageBreak/>
              <w:t xml:space="preserve">                                      TABLA 2. 1 VARIABLE DISCRETA</w:t>
            </w:r>
          </w:p>
        </w:tc>
      </w:tr>
      <w:tr w:rsidR="00D20E30" w:rsidRPr="00D20E30" w:rsidTr="00D20E30">
        <w:trPr>
          <w:trHeight w:val="256"/>
        </w:trPr>
        <w:tc>
          <w:tcPr>
            <w:tcW w:w="4138"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BIENES DE LA DOTE</w:t>
            </w:r>
          </w:p>
        </w:tc>
        <w:tc>
          <w:tcPr>
            <w:tcW w:w="2000" w:type="dxa"/>
            <w:tcBorders>
              <w:top w:val="single" w:sz="8" w:space="0" w:color="auto"/>
              <w:left w:val="nil"/>
              <w:bottom w:val="single" w:sz="12"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CANTIDAD</w:t>
            </w:r>
            <w:r>
              <w:rPr>
                <w:rFonts w:ascii="Garamond" w:eastAsia="Times New Roman" w:hAnsi="Garamond" w:cs="Times New Roman"/>
                <w:b/>
                <w:bCs/>
                <w:color w:val="000000"/>
                <w:lang w:val="es-CO" w:eastAsia="es-CO" w:bidi="ar-SA"/>
              </w:rPr>
              <w:t xml:space="preserve">                              </w:t>
            </w:r>
          </w:p>
        </w:tc>
      </w:tr>
      <w:tr w:rsidR="00D20E30" w:rsidRPr="00D20E30" w:rsidTr="00D20E30">
        <w:trPr>
          <w:trHeight w:val="267"/>
        </w:trPr>
        <w:tc>
          <w:tcPr>
            <w:tcW w:w="4138" w:type="dxa"/>
            <w:tcBorders>
              <w:top w:val="nil"/>
              <w:left w:val="single" w:sz="12" w:space="0" w:color="auto"/>
              <w:bottom w:val="single" w:sz="8" w:space="0" w:color="auto"/>
              <w:right w:val="single" w:sz="8"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X</w:t>
            </w:r>
          </w:p>
        </w:tc>
        <w:tc>
          <w:tcPr>
            <w:tcW w:w="2000" w:type="dxa"/>
            <w:tcBorders>
              <w:top w:val="nil"/>
              <w:left w:val="nil"/>
              <w:bottom w:val="single" w:sz="8"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Y</w:t>
            </w:r>
          </w:p>
        </w:tc>
      </w:tr>
      <w:tr w:rsidR="00D20E30" w:rsidRPr="00D20E30" w:rsidTr="00D20E30">
        <w:trPr>
          <w:trHeight w:val="243"/>
        </w:trPr>
        <w:tc>
          <w:tcPr>
            <w:tcW w:w="4138"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Enseres</w:t>
            </w:r>
          </w:p>
        </w:tc>
        <w:tc>
          <w:tcPr>
            <w:tcW w:w="2000"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20</w:t>
            </w:r>
          </w:p>
        </w:tc>
      </w:tr>
      <w:tr w:rsidR="00D20E30" w:rsidRPr="00D20E30" w:rsidTr="00D20E30">
        <w:trPr>
          <w:trHeight w:val="243"/>
        </w:trPr>
        <w:tc>
          <w:tcPr>
            <w:tcW w:w="4138"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Joyas</w:t>
            </w:r>
          </w:p>
        </w:tc>
        <w:tc>
          <w:tcPr>
            <w:tcW w:w="2000"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35</w:t>
            </w:r>
          </w:p>
        </w:tc>
      </w:tr>
      <w:tr w:rsidR="00D20E30" w:rsidRPr="00D20E30" w:rsidTr="00D20E30">
        <w:trPr>
          <w:trHeight w:val="243"/>
        </w:trPr>
        <w:tc>
          <w:tcPr>
            <w:tcW w:w="4138"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Ropas</w:t>
            </w:r>
          </w:p>
        </w:tc>
        <w:tc>
          <w:tcPr>
            <w:tcW w:w="2000"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60</w:t>
            </w:r>
          </w:p>
        </w:tc>
      </w:tr>
      <w:tr w:rsidR="00D20E30" w:rsidRPr="00D20E30" w:rsidTr="00D20E30">
        <w:trPr>
          <w:trHeight w:val="256"/>
        </w:trPr>
        <w:tc>
          <w:tcPr>
            <w:tcW w:w="4138"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Esclavos</w:t>
            </w:r>
          </w:p>
        </w:tc>
        <w:tc>
          <w:tcPr>
            <w:tcW w:w="2000"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2</w:t>
            </w:r>
          </w:p>
        </w:tc>
      </w:tr>
      <w:tr w:rsidR="00D20E30" w:rsidRPr="00D20E30" w:rsidTr="00D20E30">
        <w:trPr>
          <w:trHeight w:val="256"/>
        </w:trPr>
        <w:tc>
          <w:tcPr>
            <w:tcW w:w="4138"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Propiedades</w:t>
            </w:r>
          </w:p>
        </w:tc>
        <w:tc>
          <w:tcPr>
            <w:tcW w:w="2000"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9</w:t>
            </w:r>
          </w:p>
        </w:tc>
      </w:tr>
      <w:tr w:rsidR="00D20E30" w:rsidRPr="00D20E30" w:rsidTr="00D20E30">
        <w:trPr>
          <w:trHeight w:val="256"/>
        </w:trPr>
        <w:tc>
          <w:tcPr>
            <w:tcW w:w="4138" w:type="dxa"/>
            <w:tcBorders>
              <w:top w:val="nil"/>
              <w:left w:val="single" w:sz="12" w:space="0" w:color="auto"/>
              <w:bottom w:val="single" w:sz="12"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Ganados, Mulas y Caballos</w:t>
            </w:r>
          </w:p>
        </w:tc>
        <w:tc>
          <w:tcPr>
            <w:tcW w:w="2000" w:type="dxa"/>
            <w:tcBorders>
              <w:top w:val="nil"/>
              <w:left w:val="nil"/>
              <w:bottom w:val="single" w:sz="12"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156</w:t>
            </w:r>
          </w:p>
        </w:tc>
      </w:tr>
    </w:tbl>
    <w:tbl>
      <w:tblPr>
        <w:tblW w:w="4060" w:type="dxa"/>
        <w:tblInd w:w="55" w:type="dxa"/>
        <w:tblCellMar>
          <w:left w:w="70" w:type="dxa"/>
          <w:right w:w="70" w:type="dxa"/>
        </w:tblCellMar>
        <w:tblLook w:val="04A0" w:firstRow="1" w:lastRow="0" w:firstColumn="1" w:lastColumn="0" w:noHBand="0" w:noVBand="1"/>
      </w:tblPr>
      <w:tblGrid>
        <w:gridCol w:w="2412"/>
        <w:gridCol w:w="1648"/>
      </w:tblGrid>
      <w:tr w:rsidR="00D20E30" w:rsidRPr="00D20E30" w:rsidTr="00D20E30">
        <w:trPr>
          <w:trHeight w:val="330"/>
        </w:trPr>
        <w:tc>
          <w:tcPr>
            <w:tcW w:w="4060"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 xml:space="preserve">       </w:t>
            </w:r>
            <w:r w:rsidRPr="00D20E30">
              <w:rPr>
                <w:rFonts w:ascii="Garamond" w:eastAsia="Times New Roman" w:hAnsi="Garamond" w:cs="Times New Roman"/>
                <w:b/>
                <w:bCs/>
                <w:color w:val="000000"/>
                <w:lang w:val="es-CO" w:eastAsia="es-CO" w:bidi="ar-SA"/>
              </w:rPr>
              <w:t>TABLA 2.2 VARIABLE DISCRETA</w:t>
            </w:r>
          </w:p>
        </w:tc>
      </w:tr>
      <w:tr w:rsidR="00D20E30" w:rsidRPr="00D20E30" w:rsidTr="00D20E30">
        <w:trPr>
          <w:trHeight w:val="315"/>
        </w:trPr>
        <w:tc>
          <w:tcPr>
            <w:tcW w:w="2412"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MONEDA</w:t>
            </w:r>
          </w:p>
        </w:tc>
        <w:tc>
          <w:tcPr>
            <w:tcW w:w="1648" w:type="dxa"/>
            <w:tcBorders>
              <w:top w:val="single" w:sz="8" w:space="0" w:color="auto"/>
              <w:left w:val="nil"/>
              <w:bottom w:val="single" w:sz="12"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CANTIDAD:</w:t>
            </w:r>
          </w:p>
        </w:tc>
      </w:tr>
      <w:tr w:rsidR="00D20E30" w:rsidRPr="00D20E30" w:rsidTr="00D20E30">
        <w:trPr>
          <w:trHeight w:val="330"/>
        </w:trPr>
        <w:tc>
          <w:tcPr>
            <w:tcW w:w="2412" w:type="dxa"/>
            <w:tcBorders>
              <w:top w:val="nil"/>
              <w:left w:val="single" w:sz="12" w:space="0" w:color="auto"/>
              <w:bottom w:val="single" w:sz="8" w:space="0" w:color="auto"/>
              <w:right w:val="single" w:sz="8"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X</w:t>
            </w:r>
          </w:p>
        </w:tc>
        <w:tc>
          <w:tcPr>
            <w:tcW w:w="1648" w:type="dxa"/>
            <w:tcBorders>
              <w:top w:val="nil"/>
              <w:left w:val="nil"/>
              <w:bottom w:val="single" w:sz="8"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Y</w:t>
            </w:r>
          </w:p>
        </w:tc>
      </w:tr>
      <w:tr w:rsidR="00D20E30" w:rsidRPr="00D20E30" w:rsidTr="00D20E30">
        <w:trPr>
          <w:trHeight w:val="300"/>
        </w:trPr>
        <w:tc>
          <w:tcPr>
            <w:tcW w:w="241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Dinero (Patacones).</w:t>
            </w:r>
          </w:p>
        </w:tc>
        <w:tc>
          <w:tcPr>
            <w:tcW w:w="1648" w:type="dxa"/>
            <w:tcBorders>
              <w:top w:val="single" w:sz="4" w:space="0" w:color="auto"/>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210460</w:t>
            </w:r>
          </w:p>
        </w:tc>
      </w:tr>
      <w:tr w:rsidR="00D20E30" w:rsidRPr="00D20E30" w:rsidTr="00D20E30">
        <w:trPr>
          <w:trHeight w:val="300"/>
        </w:trPr>
        <w:tc>
          <w:tcPr>
            <w:tcW w:w="2412"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Dinero (Reales).</w:t>
            </w:r>
          </w:p>
        </w:tc>
        <w:tc>
          <w:tcPr>
            <w:tcW w:w="1648"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593697,5</w:t>
            </w:r>
          </w:p>
        </w:tc>
      </w:tr>
      <w:tr w:rsidR="00D20E30" w:rsidRPr="00D20E30" w:rsidTr="00D20E30">
        <w:trPr>
          <w:trHeight w:val="300"/>
        </w:trPr>
        <w:tc>
          <w:tcPr>
            <w:tcW w:w="2412" w:type="dxa"/>
            <w:tcBorders>
              <w:top w:val="nil"/>
              <w:left w:val="single" w:sz="12" w:space="0" w:color="auto"/>
              <w:bottom w:val="single" w:sz="4"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Dinero (Pesos).</w:t>
            </w:r>
          </w:p>
        </w:tc>
        <w:tc>
          <w:tcPr>
            <w:tcW w:w="1648" w:type="dxa"/>
            <w:tcBorders>
              <w:top w:val="nil"/>
              <w:left w:val="nil"/>
              <w:bottom w:val="single" w:sz="4"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43096</w:t>
            </w:r>
          </w:p>
        </w:tc>
      </w:tr>
      <w:tr w:rsidR="00D20E30" w:rsidRPr="00D20E30" w:rsidTr="00D20E30">
        <w:trPr>
          <w:trHeight w:val="315"/>
        </w:trPr>
        <w:tc>
          <w:tcPr>
            <w:tcW w:w="2412" w:type="dxa"/>
            <w:tcBorders>
              <w:top w:val="nil"/>
              <w:left w:val="single" w:sz="12" w:space="0" w:color="auto"/>
              <w:bottom w:val="single" w:sz="12" w:space="0" w:color="auto"/>
              <w:right w:val="single" w:sz="4" w:space="0" w:color="auto"/>
            </w:tcBorders>
            <w:shd w:val="clear" w:color="auto" w:fill="auto"/>
            <w:noWrap/>
            <w:vAlign w:val="bottom"/>
            <w:hideMark/>
          </w:tcPr>
          <w:p w:rsidR="00D20E30" w:rsidRPr="00D20E30" w:rsidRDefault="00D20E30" w:rsidP="00D20E30">
            <w:pPr>
              <w:spacing w:after="0" w:line="240" w:lineRule="auto"/>
              <w:ind w:firstLine="0"/>
              <w:rPr>
                <w:rFonts w:ascii="Garamond" w:eastAsia="Times New Roman" w:hAnsi="Garamond" w:cs="Times New Roman"/>
                <w:b/>
                <w:bCs/>
                <w:color w:val="000000"/>
                <w:lang w:val="es-CO" w:eastAsia="es-CO" w:bidi="ar-SA"/>
              </w:rPr>
            </w:pPr>
            <w:r w:rsidRPr="00D20E30">
              <w:rPr>
                <w:rFonts w:ascii="Garamond" w:eastAsia="Times New Roman" w:hAnsi="Garamond" w:cs="Times New Roman"/>
                <w:b/>
                <w:bCs/>
                <w:color w:val="000000"/>
                <w:lang w:val="es-CO" w:eastAsia="es-CO" w:bidi="ar-SA"/>
              </w:rPr>
              <w:t>Dinero(</w:t>
            </w:r>
            <w:proofErr w:type="spellStart"/>
            <w:r w:rsidRPr="00D20E30">
              <w:rPr>
                <w:rFonts w:ascii="Garamond" w:eastAsia="Times New Roman" w:hAnsi="Garamond" w:cs="Times New Roman"/>
                <w:b/>
                <w:bCs/>
                <w:color w:val="000000"/>
                <w:lang w:val="es-CO" w:eastAsia="es-CO" w:bidi="ar-SA"/>
              </w:rPr>
              <w:t>Quartillo</w:t>
            </w:r>
            <w:proofErr w:type="spellEnd"/>
            <w:r w:rsidRPr="00D20E30">
              <w:rPr>
                <w:rFonts w:ascii="Garamond" w:eastAsia="Times New Roman" w:hAnsi="Garamond" w:cs="Times New Roman"/>
                <w:b/>
                <w:bCs/>
                <w:color w:val="000000"/>
                <w:lang w:val="es-CO" w:eastAsia="es-CO" w:bidi="ar-SA"/>
              </w:rPr>
              <w:t>)</w:t>
            </w:r>
          </w:p>
        </w:tc>
        <w:tc>
          <w:tcPr>
            <w:tcW w:w="1648" w:type="dxa"/>
            <w:tcBorders>
              <w:top w:val="nil"/>
              <w:left w:val="nil"/>
              <w:bottom w:val="single" w:sz="12" w:space="0" w:color="auto"/>
              <w:right w:val="single" w:sz="12" w:space="0" w:color="auto"/>
            </w:tcBorders>
            <w:shd w:val="clear" w:color="auto" w:fill="auto"/>
            <w:noWrap/>
            <w:vAlign w:val="bottom"/>
            <w:hideMark/>
          </w:tcPr>
          <w:p w:rsidR="00D20E30" w:rsidRPr="00D20E30" w:rsidRDefault="00D20E30" w:rsidP="00D20E30">
            <w:pPr>
              <w:spacing w:after="0" w:line="240" w:lineRule="auto"/>
              <w:ind w:firstLine="0"/>
              <w:jc w:val="center"/>
              <w:rPr>
                <w:rFonts w:ascii="Garamond" w:eastAsia="Times New Roman" w:hAnsi="Garamond" w:cs="Times New Roman"/>
                <w:color w:val="000000"/>
                <w:lang w:val="es-CO" w:eastAsia="es-CO" w:bidi="ar-SA"/>
              </w:rPr>
            </w:pPr>
            <w:r w:rsidRPr="00D20E30">
              <w:rPr>
                <w:rFonts w:ascii="Garamond" w:eastAsia="Times New Roman" w:hAnsi="Garamond" w:cs="Times New Roman"/>
                <w:color w:val="000000"/>
                <w:lang w:val="es-CO" w:eastAsia="es-CO" w:bidi="ar-SA"/>
              </w:rPr>
              <w:t>1</w:t>
            </w:r>
          </w:p>
        </w:tc>
      </w:tr>
    </w:tbl>
    <w:p w:rsidR="007333E8" w:rsidRDefault="00D20E30" w:rsidP="00D20E30">
      <w:pPr>
        <w:spacing w:line="276" w:lineRule="auto"/>
        <w:jc w:val="both"/>
        <w:rPr>
          <w:rFonts w:ascii="Arial" w:hAnsi="Arial" w:cs="Arial"/>
          <w:sz w:val="24"/>
          <w:szCs w:val="24"/>
          <w:lang w:val="es-MX"/>
        </w:rPr>
      </w:pPr>
      <w:r>
        <w:rPr>
          <w:rFonts w:ascii="Arial" w:hAnsi="Arial" w:cs="Arial"/>
          <w:sz w:val="24"/>
          <w:szCs w:val="24"/>
          <w:lang w:val="es-MX"/>
        </w:rPr>
        <w:br w:type="textWrapping" w:clear="all"/>
      </w:r>
    </w:p>
    <w:p w:rsidR="007333E8" w:rsidRDefault="00D20E30" w:rsidP="00D20E30">
      <w:pPr>
        <w:spacing w:line="276" w:lineRule="auto"/>
        <w:jc w:val="both"/>
        <w:rPr>
          <w:rFonts w:ascii="Arial" w:hAnsi="Arial" w:cs="Arial"/>
          <w:sz w:val="24"/>
          <w:szCs w:val="24"/>
          <w:lang w:val="es-MX"/>
        </w:rPr>
      </w:pPr>
      <w:r w:rsidRPr="00D20E30">
        <w:rPr>
          <w:rFonts w:ascii="Arial" w:hAnsi="Arial" w:cs="Arial"/>
          <w:noProof/>
          <w:sz w:val="24"/>
          <w:szCs w:val="24"/>
          <w:lang w:val="es-CO" w:eastAsia="es-CO" w:bidi="ar-SA"/>
        </w:rPr>
        <w:drawing>
          <wp:inline distT="0" distB="0" distL="0" distR="0">
            <wp:extent cx="3862837" cy="2562046"/>
            <wp:effectExtent l="19050" t="0" r="23363"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20E30">
        <w:rPr>
          <w:noProof/>
          <w:lang w:val="es-CO" w:eastAsia="es-CO" w:bidi="ar-SA"/>
        </w:rPr>
        <w:t xml:space="preserve"> </w:t>
      </w:r>
      <w:r w:rsidRPr="00D20E30">
        <w:rPr>
          <w:rFonts w:ascii="Arial" w:hAnsi="Arial" w:cs="Arial"/>
          <w:noProof/>
          <w:sz w:val="24"/>
          <w:szCs w:val="24"/>
          <w:lang w:val="es-CO" w:eastAsia="es-CO" w:bidi="ar-SA"/>
        </w:rPr>
        <w:drawing>
          <wp:inline distT="0" distB="0" distL="0" distR="0">
            <wp:extent cx="4895850" cy="2809875"/>
            <wp:effectExtent l="19050" t="0" r="1905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D20E30">
      <w:pPr>
        <w:spacing w:line="276" w:lineRule="auto"/>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tbl>
      <w:tblPr>
        <w:tblW w:w="7091" w:type="dxa"/>
        <w:tblInd w:w="55" w:type="dxa"/>
        <w:tblCellMar>
          <w:left w:w="70" w:type="dxa"/>
          <w:right w:w="70" w:type="dxa"/>
        </w:tblCellMar>
        <w:tblLook w:val="04A0" w:firstRow="1" w:lastRow="0" w:firstColumn="1" w:lastColumn="0" w:noHBand="0" w:noVBand="1"/>
      </w:tblPr>
      <w:tblGrid>
        <w:gridCol w:w="2926"/>
        <w:gridCol w:w="4165"/>
      </w:tblGrid>
      <w:tr w:rsidR="003D6248" w:rsidRPr="003D6248" w:rsidTr="003D6248">
        <w:trPr>
          <w:trHeight w:val="460"/>
        </w:trPr>
        <w:tc>
          <w:tcPr>
            <w:tcW w:w="7091"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3D6248" w:rsidRPr="003D6248" w:rsidRDefault="003D6248" w:rsidP="003D6248">
            <w:pPr>
              <w:spacing w:after="0" w:line="240" w:lineRule="auto"/>
              <w:ind w:firstLine="0"/>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lastRenderedPageBreak/>
              <w:t xml:space="preserve">                       TABLA 2.1 VARIABLE CONTINUA</w:t>
            </w:r>
            <w:r>
              <w:rPr>
                <w:rFonts w:ascii="Garamond" w:eastAsia="Times New Roman" w:hAnsi="Garamond" w:cs="Times New Roman"/>
                <w:b/>
                <w:bCs/>
                <w:color w:val="000000"/>
                <w:lang w:val="es-CO" w:eastAsia="es-CO" w:bidi="ar-SA"/>
              </w:rPr>
              <w:t xml:space="preserve">                                  </w:t>
            </w:r>
          </w:p>
        </w:tc>
      </w:tr>
      <w:tr w:rsidR="003D6248" w:rsidRPr="003D6248" w:rsidTr="003D6248">
        <w:trPr>
          <w:trHeight w:val="460"/>
        </w:trPr>
        <w:tc>
          <w:tcPr>
            <w:tcW w:w="2926"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AÑOS:</w:t>
            </w:r>
          </w:p>
        </w:tc>
        <w:tc>
          <w:tcPr>
            <w:tcW w:w="4164" w:type="dxa"/>
            <w:tcBorders>
              <w:top w:val="single" w:sz="12" w:space="0" w:color="auto"/>
              <w:left w:val="nil"/>
              <w:bottom w:val="single" w:sz="8"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MARIANA DE JESUS DE QUITO</w:t>
            </w:r>
          </w:p>
        </w:tc>
      </w:tr>
      <w:tr w:rsidR="003D6248" w:rsidRPr="003D6248" w:rsidTr="003D6248">
        <w:trPr>
          <w:trHeight w:val="460"/>
        </w:trPr>
        <w:tc>
          <w:tcPr>
            <w:tcW w:w="2926"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X</w:t>
            </w:r>
          </w:p>
        </w:tc>
        <w:tc>
          <w:tcPr>
            <w:tcW w:w="4164" w:type="dxa"/>
            <w:tcBorders>
              <w:top w:val="single" w:sz="12" w:space="0" w:color="auto"/>
              <w:left w:val="nil"/>
              <w:bottom w:val="single" w:sz="8"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Y</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uno</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27,5</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dos</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40</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tres</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51,5</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cuatro</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38</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cinco</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w:t>
            </w:r>
          </w:p>
        </w:tc>
      </w:tr>
      <w:tr w:rsidR="003D6248" w:rsidRPr="003D6248" w:rsidTr="003D6248">
        <w:trPr>
          <w:trHeight w:val="439"/>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seis</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19,5</w:t>
            </w:r>
          </w:p>
        </w:tc>
      </w:tr>
      <w:tr w:rsidR="003D6248" w:rsidRPr="003D6248" w:rsidTr="003D6248">
        <w:trPr>
          <w:trHeight w:val="417"/>
        </w:trPr>
        <w:tc>
          <w:tcPr>
            <w:tcW w:w="2926"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siete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52</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ocho</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10,5</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nueve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11,5</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diez</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11</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once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8,5</w:t>
            </w:r>
          </w:p>
        </w:tc>
      </w:tr>
      <w:tr w:rsidR="003D6248" w:rsidRPr="003D6248" w:rsidTr="003D6248">
        <w:trPr>
          <w:trHeight w:val="439"/>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doce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8,5</w:t>
            </w:r>
          </w:p>
        </w:tc>
      </w:tr>
      <w:tr w:rsidR="003D6248" w:rsidRPr="003D6248" w:rsidTr="003D6248">
        <w:trPr>
          <w:trHeight w:val="417"/>
        </w:trPr>
        <w:tc>
          <w:tcPr>
            <w:tcW w:w="2926"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trece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0</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catorce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2,5</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quince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2</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 xml:space="preserve">Mil ochocientos </w:t>
            </w:r>
            <w:proofErr w:type="spellStart"/>
            <w:r w:rsidRPr="003D6248">
              <w:rPr>
                <w:rFonts w:ascii="Garamond" w:eastAsia="Times New Roman" w:hAnsi="Garamond" w:cs="Times New Roman"/>
                <w:color w:val="000000"/>
                <w:lang w:val="es-CO" w:eastAsia="es-CO" w:bidi="ar-SA"/>
              </w:rPr>
              <w:t>dieciseis</w:t>
            </w:r>
            <w:proofErr w:type="spellEnd"/>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 </w:t>
            </w:r>
          </w:p>
        </w:tc>
      </w:tr>
      <w:tr w:rsidR="003D6248" w:rsidRPr="003D6248" w:rsidTr="003D6248">
        <w:trPr>
          <w:trHeight w:val="417"/>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diecisiete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6,5</w:t>
            </w:r>
          </w:p>
        </w:tc>
      </w:tr>
      <w:tr w:rsidR="003D6248" w:rsidRPr="003D6248" w:rsidTr="003D6248">
        <w:trPr>
          <w:trHeight w:val="439"/>
        </w:trPr>
        <w:tc>
          <w:tcPr>
            <w:tcW w:w="2926"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dieciocho</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10,5</w:t>
            </w:r>
          </w:p>
        </w:tc>
      </w:tr>
      <w:tr w:rsidR="003D6248" w:rsidRPr="003D6248" w:rsidTr="003D6248">
        <w:trPr>
          <w:trHeight w:val="417"/>
        </w:trPr>
        <w:tc>
          <w:tcPr>
            <w:tcW w:w="2926"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diecinueve</w:t>
            </w:r>
          </w:p>
        </w:tc>
        <w:tc>
          <w:tcPr>
            <w:tcW w:w="4164" w:type="dxa"/>
            <w:tcBorders>
              <w:top w:val="nil"/>
              <w:left w:val="nil"/>
              <w:bottom w:val="single" w:sz="4"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w:t>
            </w:r>
          </w:p>
        </w:tc>
      </w:tr>
      <w:tr w:rsidR="003D6248" w:rsidRPr="003D6248" w:rsidTr="003D6248">
        <w:trPr>
          <w:trHeight w:val="439"/>
        </w:trPr>
        <w:tc>
          <w:tcPr>
            <w:tcW w:w="2926" w:type="dxa"/>
            <w:tcBorders>
              <w:top w:val="nil"/>
              <w:left w:val="single" w:sz="12" w:space="0" w:color="auto"/>
              <w:bottom w:val="single" w:sz="12" w:space="0" w:color="auto"/>
              <w:right w:val="single" w:sz="8"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veinte</w:t>
            </w:r>
          </w:p>
        </w:tc>
        <w:tc>
          <w:tcPr>
            <w:tcW w:w="4164" w:type="dxa"/>
            <w:tcBorders>
              <w:top w:val="nil"/>
              <w:left w:val="nil"/>
              <w:bottom w:val="single" w:sz="12" w:space="0" w:color="auto"/>
              <w:right w:val="single" w:sz="12" w:space="0" w:color="auto"/>
            </w:tcBorders>
            <w:shd w:val="clear" w:color="auto" w:fill="auto"/>
            <w:noWrap/>
            <w:vAlign w:val="bottom"/>
            <w:hideMark/>
          </w:tcPr>
          <w:p w:rsidR="003D6248" w:rsidRPr="003D6248" w:rsidRDefault="003D6248" w:rsidP="003D6248">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w:t>
            </w:r>
          </w:p>
        </w:tc>
      </w:tr>
    </w:tbl>
    <w:p w:rsidR="007333E8" w:rsidRDefault="003D6248" w:rsidP="00B81996">
      <w:pPr>
        <w:spacing w:line="276" w:lineRule="auto"/>
        <w:jc w:val="center"/>
        <w:rPr>
          <w:rFonts w:ascii="Arial" w:hAnsi="Arial" w:cs="Arial"/>
          <w:sz w:val="24"/>
          <w:szCs w:val="24"/>
          <w:lang w:val="es-MX"/>
        </w:rPr>
      </w:pPr>
      <w:r w:rsidRPr="003D6248">
        <w:rPr>
          <w:rFonts w:ascii="Arial" w:hAnsi="Arial" w:cs="Arial"/>
          <w:noProof/>
          <w:sz w:val="24"/>
          <w:szCs w:val="24"/>
          <w:lang w:val="es-CO" w:eastAsia="es-CO" w:bidi="ar-SA"/>
        </w:rPr>
        <w:lastRenderedPageBreak/>
        <w:drawing>
          <wp:inline distT="0" distB="0" distL="0" distR="0">
            <wp:extent cx="6933841" cy="4787660"/>
            <wp:effectExtent l="19050" t="0" r="19409" b="0"/>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3E8" w:rsidRDefault="007333E8" w:rsidP="003D6248">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7333E8" w:rsidRDefault="007333E8" w:rsidP="00F111DA">
      <w:pPr>
        <w:spacing w:line="276" w:lineRule="auto"/>
        <w:jc w:val="right"/>
        <w:rPr>
          <w:rFonts w:ascii="Arial" w:hAnsi="Arial" w:cs="Arial"/>
          <w:sz w:val="24"/>
          <w:szCs w:val="24"/>
          <w:lang w:val="es-MX"/>
        </w:rPr>
      </w:pPr>
    </w:p>
    <w:p w:rsidR="003D6248" w:rsidRDefault="003D6248" w:rsidP="00F111DA">
      <w:pPr>
        <w:spacing w:line="276" w:lineRule="auto"/>
        <w:jc w:val="right"/>
        <w:rPr>
          <w:rFonts w:ascii="Arial" w:hAnsi="Arial" w:cs="Arial"/>
          <w:sz w:val="24"/>
          <w:szCs w:val="24"/>
          <w:lang w:val="es-MX"/>
        </w:rPr>
      </w:pPr>
    </w:p>
    <w:tbl>
      <w:tblPr>
        <w:tblW w:w="5025" w:type="dxa"/>
        <w:tblInd w:w="55" w:type="dxa"/>
        <w:tblCellMar>
          <w:left w:w="70" w:type="dxa"/>
          <w:right w:w="70" w:type="dxa"/>
        </w:tblCellMar>
        <w:tblLook w:val="04A0" w:firstRow="1" w:lastRow="0" w:firstColumn="1" w:lastColumn="0" w:noHBand="0" w:noVBand="1"/>
      </w:tblPr>
      <w:tblGrid>
        <w:gridCol w:w="2437"/>
        <w:gridCol w:w="2588"/>
      </w:tblGrid>
      <w:tr w:rsidR="003D6248" w:rsidRPr="003D6248" w:rsidTr="00B81996">
        <w:trPr>
          <w:trHeight w:val="342"/>
        </w:trPr>
        <w:tc>
          <w:tcPr>
            <w:tcW w:w="5025"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3D6248" w:rsidRPr="003D6248" w:rsidRDefault="003D6248" w:rsidP="00B81996">
            <w:pPr>
              <w:spacing w:after="0" w:line="240" w:lineRule="auto"/>
              <w:ind w:firstLine="0"/>
              <w:jc w:val="center"/>
              <w:rPr>
                <w:rFonts w:ascii="Calibri" w:eastAsia="Times New Roman" w:hAnsi="Calibri" w:cs="Times New Roman"/>
                <w:color w:val="000000"/>
                <w:lang w:val="es-CO" w:eastAsia="es-CO" w:bidi="ar-SA"/>
              </w:rPr>
            </w:pPr>
            <w:r w:rsidRPr="003D6248">
              <w:rPr>
                <w:rFonts w:ascii="Garamond" w:eastAsia="Times New Roman" w:hAnsi="Garamond" w:cs="Times New Roman"/>
                <w:b/>
                <w:bCs/>
                <w:color w:val="000000"/>
                <w:lang w:val="es-CO" w:eastAsia="es-CO" w:bidi="ar-SA"/>
              </w:rPr>
              <w:t>TABLA 2.2 VARIABLE CONTINUA</w:t>
            </w:r>
          </w:p>
        </w:tc>
      </w:tr>
      <w:tr w:rsidR="003D6248" w:rsidRPr="003D6248" w:rsidTr="00B81996">
        <w:trPr>
          <w:trHeight w:val="342"/>
        </w:trPr>
        <w:tc>
          <w:tcPr>
            <w:tcW w:w="2437"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AÑOS:</w:t>
            </w:r>
          </w:p>
        </w:tc>
        <w:tc>
          <w:tcPr>
            <w:tcW w:w="2588" w:type="dxa"/>
            <w:tcBorders>
              <w:top w:val="single" w:sz="12" w:space="0" w:color="auto"/>
              <w:left w:val="nil"/>
              <w:bottom w:val="single" w:sz="8"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COFRADIA SANTISIMO</w:t>
            </w:r>
          </w:p>
        </w:tc>
      </w:tr>
      <w:tr w:rsidR="003D6248" w:rsidRPr="003D6248" w:rsidTr="00B81996">
        <w:trPr>
          <w:trHeight w:val="342"/>
        </w:trPr>
        <w:tc>
          <w:tcPr>
            <w:tcW w:w="2437"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b/>
                <w:bCs/>
                <w:color w:val="000000"/>
                <w:lang w:val="es-CO" w:eastAsia="es-CO" w:bidi="ar-SA"/>
              </w:rPr>
            </w:pPr>
            <w:r w:rsidRPr="003D6248">
              <w:rPr>
                <w:rFonts w:ascii="Garamond" w:eastAsia="Times New Roman" w:hAnsi="Garamond" w:cs="Times New Roman"/>
                <w:b/>
                <w:bCs/>
                <w:color w:val="000000"/>
                <w:lang w:val="es-CO" w:eastAsia="es-CO" w:bidi="ar-SA"/>
              </w:rPr>
              <w:t>X</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Y</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uno</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38</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dos</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30</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tres</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61</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cuatro</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31,5</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cinco</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5</w:t>
            </w:r>
          </w:p>
        </w:tc>
      </w:tr>
      <w:tr w:rsidR="003D6248" w:rsidRPr="003D6248" w:rsidTr="00B81996">
        <w:trPr>
          <w:trHeight w:val="328"/>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seis</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25</w:t>
            </w:r>
          </w:p>
        </w:tc>
      </w:tr>
      <w:tr w:rsidR="003D6248" w:rsidRPr="003D6248" w:rsidTr="00B81996">
        <w:trPr>
          <w:trHeight w:val="311"/>
        </w:trPr>
        <w:tc>
          <w:tcPr>
            <w:tcW w:w="2437"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siete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47</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ocho</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13,5</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nueve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15</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diez</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16,5</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once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10,5</w:t>
            </w:r>
          </w:p>
        </w:tc>
      </w:tr>
      <w:tr w:rsidR="003D6248" w:rsidRPr="003D6248" w:rsidTr="00B81996">
        <w:trPr>
          <w:trHeight w:val="328"/>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doce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9,5</w:t>
            </w:r>
          </w:p>
        </w:tc>
      </w:tr>
      <w:tr w:rsidR="003D6248" w:rsidRPr="003D6248" w:rsidTr="00B81996">
        <w:trPr>
          <w:trHeight w:val="311"/>
        </w:trPr>
        <w:tc>
          <w:tcPr>
            <w:tcW w:w="2437"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trece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0</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catorce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5,5</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quince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3</w:t>
            </w: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 xml:space="preserve">Mil ochocientos </w:t>
            </w:r>
            <w:proofErr w:type="spellStart"/>
            <w:r w:rsidRPr="003D6248">
              <w:rPr>
                <w:rFonts w:ascii="Garamond" w:eastAsia="Times New Roman" w:hAnsi="Garamond" w:cs="Times New Roman"/>
                <w:color w:val="000000"/>
                <w:lang w:val="es-CO" w:eastAsia="es-CO" w:bidi="ar-SA"/>
              </w:rPr>
              <w:t>dieciseis</w:t>
            </w:r>
            <w:proofErr w:type="spellEnd"/>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p>
        </w:tc>
      </w:tr>
      <w:tr w:rsidR="003D6248" w:rsidRPr="003D6248" w:rsidTr="00B81996">
        <w:trPr>
          <w:trHeight w:val="311"/>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diecisiete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10</w:t>
            </w:r>
          </w:p>
        </w:tc>
      </w:tr>
      <w:tr w:rsidR="003D6248" w:rsidRPr="003D6248" w:rsidTr="00B81996">
        <w:trPr>
          <w:trHeight w:val="328"/>
        </w:trPr>
        <w:tc>
          <w:tcPr>
            <w:tcW w:w="2437" w:type="dxa"/>
            <w:tcBorders>
              <w:top w:val="nil"/>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dieciocho</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10,5</w:t>
            </w:r>
          </w:p>
        </w:tc>
      </w:tr>
      <w:tr w:rsidR="003D6248" w:rsidRPr="003D6248" w:rsidTr="00B81996">
        <w:trPr>
          <w:trHeight w:val="311"/>
        </w:trPr>
        <w:tc>
          <w:tcPr>
            <w:tcW w:w="2437"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diecinueve</w:t>
            </w:r>
          </w:p>
        </w:tc>
        <w:tc>
          <w:tcPr>
            <w:tcW w:w="2588" w:type="dxa"/>
            <w:tcBorders>
              <w:top w:val="nil"/>
              <w:left w:val="single" w:sz="4" w:space="0" w:color="auto"/>
              <w:bottom w:val="single" w:sz="4"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12</w:t>
            </w:r>
          </w:p>
        </w:tc>
      </w:tr>
      <w:tr w:rsidR="003D6248" w:rsidRPr="003D6248" w:rsidTr="00B81996">
        <w:trPr>
          <w:trHeight w:val="328"/>
        </w:trPr>
        <w:tc>
          <w:tcPr>
            <w:tcW w:w="2437" w:type="dxa"/>
            <w:tcBorders>
              <w:top w:val="nil"/>
              <w:left w:val="single" w:sz="12" w:space="0" w:color="auto"/>
              <w:bottom w:val="single" w:sz="12" w:space="0" w:color="auto"/>
              <w:right w:val="single" w:sz="8"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Mil ochocientos veinte</w:t>
            </w:r>
          </w:p>
        </w:tc>
        <w:tc>
          <w:tcPr>
            <w:tcW w:w="2588" w:type="dxa"/>
            <w:tcBorders>
              <w:top w:val="nil"/>
              <w:left w:val="single" w:sz="4" w:space="0" w:color="auto"/>
              <w:bottom w:val="single" w:sz="12" w:space="0" w:color="auto"/>
              <w:right w:val="single" w:sz="12" w:space="0" w:color="auto"/>
            </w:tcBorders>
            <w:shd w:val="clear" w:color="auto" w:fill="auto"/>
            <w:noWrap/>
            <w:vAlign w:val="bottom"/>
            <w:hideMark/>
          </w:tcPr>
          <w:p w:rsidR="003D6248" w:rsidRPr="003D6248" w:rsidRDefault="003D6248" w:rsidP="00B81996">
            <w:pPr>
              <w:spacing w:after="0" w:line="240" w:lineRule="auto"/>
              <w:ind w:firstLine="0"/>
              <w:jc w:val="center"/>
              <w:rPr>
                <w:rFonts w:ascii="Garamond" w:eastAsia="Times New Roman" w:hAnsi="Garamond" w:cs="Times New Roman"/>
                <w:color w:val="000000"/>
                <w:lang w:val="es-CO" w:eastAsia="es-CO" w:bidi="ar-SA"/>
              </w:rPr>
            </w:pPr>
            <w:r w:rsidRPr="003D6248">
              <w:rPr>
                <w:rFonts w:ascii="Garamond" w:eastAsia="Times New Roman" w:hAnsi="Garamond" w:cs="Times New Roman"/>
                <w:color w:val="000000"/>
                <w:lang w:val="es-CO" w:eastAsia="es-CO" w:bidi="ar-SA"/>
              </w:rPr>
              <w:t>4</w:t>
            </w:r>
          </w:p>
        </w:tc>
      </w:tr>
    </w:tbl>
    <w:p w:rsidR="003D6248" w:rsidRDefault="00FE33B3" w:rsidP="00B81996">
      <w:pPr>
        <w:spacing w:line="276" w:lineRule="auto"/>
        <w:jc w:val="center"/>
        <w:rPr>
          <w:rFonts w:ascii="Arial" w:hAnsi="Arial" w:cs="Arial"/>
          <w:sz w:val="24"/>
          <w:szCs w:val="24"/>
          <w:lang w:val="es-MX"/>
        </w:rPr>
      </w:pPr>
      <w:r w:rsidRPr="00FE33B3">
        <w:rPr>
          <w:rFonts w:ascii="Arial" w:hAnsi="Arial" w:cs="Arial"/>
          <w:noProof/>
          <w:sz w:val="24"/>
          <w:szCs w:val="24"/>
          <w:lang w:val="es-CO" w:eastAsia="es-CO" w:bidi="ar-SA"/>
        </w:rPr>
        <w:lastRenderedPageBreak/>
        <w:drawing>
          <wp:inline distT="0" distB="0" distL="0" distR="0">
            <wp:extent cx="5612130" cy="3079750"/>
            <wp:effectExtent l="19050" t="0" r="26670" b="6350"/>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33B3" w:rsidRDefault="00FE33B3" w:rsidP="00FE33B3">
      <w:pPr>
        <w:spacing w:line="276" w:lineRule="auto"/>
        <w:rPr>
          <w:rFonts w:ascii="Arial" w:hAnsi="Arial" w:cs="Arial"/>
          <w:sz w:val="24"/>
          <w:szCs w:val="24"/>
          <w:lang w:val="es-MX"/>
        </w:rPr>
      </w:pPr>
    </w:p>
    <w:tbl>
      <w:tblPr>
        <w:tblW w:w="6960" w:type="dxa"/>
        <w:tblInd w:w="55" w:type="dxa"/>
        <w:tblCellMar>
          <w:left w:w="70" w:type="dxa"/>
          <w:right w:w="70" w:type="dxa"/>
        </w:tblCellMar>
        <w:tblLook w:val="04A0" w:firstRow="1" w:lastRow="0" w:firstColumn="1" w:lastColumn="0" w:noHBand="0" w:noVBand="1"/>
      </w:tblPr>
      <w:tblGrid>
        <w:gridCol w:w="2684"/>
        <w:gridCol w:w="4276"/>
      </w:tblGrid>
      <w:tr w:rsidR="00FE33B3" w:rsidRPr="00FE33B3" w:rsidTr="00FE33B3">
        <w:trPr>
          <w:trHeight w:val="330"/>
        </w:trPr>
        <w:tc>
          <w:tcPr>
            <w:tcW w:w="6960"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FE33B3" w:rsidRPr="00FE33B3" w:rsidRDefault="00FE33B3" w:rsidP="00FE33B3">
            <w:pPr>
              <w:spacing w:after="0" w:line="240" w:lineRule="auto"/>
              <w:ind w:firstLine="0"/>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 xml:space="preserve">                      TABLA 2.3 VARIABLE CONTINUA</w:t>
            </w:r>
          </w:p>
        </w:tc>
      </w:tr>
      <w:tr w:rsidR="00FE33B3" w:rsidRPr="00FE33B3" w:rsidTr="00FE33B3">
        <w:trPr>
          <w:trHeight w:val="330"/>
        </w:trPr>
        <w:tc>
          <w:tcPr>
            <w:tcW w:w="2684"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AÑOS:</w:t>
            </w:r>
          </w:p>
        </w:tc>
        <w:tc>
          <w:tcPr>
            <w:tcW w:w="4276" w:type="dxa"/>
            <w:tcBorders>
              <w:top w:val="single" w:sz="12" w:space="0" w:color="auto"/>
              <w:left w:val="nil"/>
              <w:bottom w:val="single" w:sz="8"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SANTOS LUGARES DE JERUSALEM</w:t>
            </w:r>
          </w:p>
        </w:tc>
      </w:tr>
      <w:tr w:rsidR="00FE33B3" w:rsidRPr="00FE33B3" w:rsidTr="00FE33B3">
        <w:trPr>
          <w:trHeight w:val="330"/>
        </w:trPr>
        <w:tc>
          <w:tcPr>
            <w:tcW w:w="2684"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X</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Y</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uno</w:t>
            </w:r>
          </w:p>
        </w:tc>
        <w:tc>
          <w:tcPr>
            <w:tcW w:w="4276" w:type="dxa"/>
            <w:tcBorders>
              <w:top w:val="single" w:sz="8" w:space="0" w:color="auto"/>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28</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dos</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36</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tres</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41</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cuatro</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36,5</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cinco</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w:t>
            </w:r>
          </w:p>
        </w:tc>
      </w:tr>
      <w:tr w:rsidR="00FE33B3" w:rsidRPr="00FE33B3" w:rsidTr="00FE33B3">
        <w:trPr>
          <w:trHeight w:val="315"/>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seis</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21,5</w:t>
            </w:r>
          </w:p>
        </w:tc>
      </w:tr>
      <w:tr w:rsidR="00FE33B3" w:rsidRPr="00FE33B3" w:rsidTr="00FE33B3">
        <w:trPr>
          <w:trHeight w:val="300"/>
        </w:trPr>
        <w:tc>
          <w:tcPr>
            <w:tcW w:w="2684"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siete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50,5</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ocho</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15,5</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nueve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18,5</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diez</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17,5</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once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w:t>
            </w:r>
          </w:p>
        </w:tc>
      </w:tr>
      <w:tr w:rsidR="00FE33B3" w:rsidRPr="00FE33B3" w:rsidTr="00FE33B3">
        <w:trPr>
          <w:trHeight w:val="315"/>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doce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9</w:t>
            </w:r>
          </w:p>
        </w:tc>
      </w:tr>
      <w:tr w:rsidR="00FE33B3" w:rsidRPr="00FE33B3" w:rsidTr="00FE33B3">
        <w:trPr>
          <w:trHeight w:val="300"/>
        </w:trPr>
        <w:tc>
          <w:tcPr>
            <w:tcW w:w="2684"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lastRenderedPageBreak/>
              <w:t>Mil ochocientos trece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0</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catorce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quince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xml:space="preserve">Mil ochocientos </w:t>
            </w:r>
            <w:proofErr w:type="spellStart"/>
            <w:r w:rsidRPr="00FE33B3">
              <w:rPr>
                <w:rFonts w:ascii="Garamond" w:eastAsia="Times New Roman" w:hAnsi="Garamond" w:cs="Times New Roman"/>
                <w:color w:val="000000"/>
                <w:lang w:val="es-CO" w:eastAsia="es-CO" w:bidi="ar-SA"/>
              </w:rPr>
              <w:t>dieciseis</w:t>
            </w:r>
            <w:proofErr w:type="spellEnd"/>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w:t>
            </w:r>
          </w:p>
        </w:tc>
      </w:tr>
      <w:tr w:rsidR="00FE33B3" w:rsidRPr="00FE33B3" w:rsidTr="00FE33B3">
        <w:trPr>
          <w:trHeight w:val="300"/>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diecisiete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6,5</w:t>
            </w:r>
          </w:p>
        </w:tc>
      </w:tr>
      <w:tr w:rsidR="00FE33B3" w:rsidRPr="00FE33B3" w:rsidTr="00FE33B3">
        <w:trPr>
          <w:trHeight w:val="315"/>
        </w:trPr>
        <w:tc>
          <w:tcPr>
            <w:tcW w:w="2684"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dieciocho</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4,5</w:t>
            </w:r>
          </w:p>
        </w:tc>
      </w:tr>
      <w:tr w:rsidR="00FE33B3" w:rsidRPr="00FE33B3" w:rsidTr="00FE33B3">
        <w:trPr>
          <w:trHeight w:val="300"/>
        </w:trPr>
        <w:tc>
          <w:tcPr>
            <w:tcW w:w="2684"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diecinueve</w:t>
            </w:r>
          </w:p>
        </w:tc>
        <w:tc>
          <w:tcPr>
            <w:tcW w:w="4276" w:type="dxa"/>
            <w:tcBorders>
              <w:top w:val="nil"/>
              <w:left w:val="single" w:sz="4" w:space="0" w:color="auto"/>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12</w:t>
            </w:r>
          </w:p>
        </w:tc>
      </w:tr>
      <w:tr w:rsidR="00FE33B3" w:rsidRPr="00FE33B3" w:rsidTr="00FE33B3">
        <w:trPr>
          <w:trHeight w:val="315"/>
        </w:trPr>
        <w:tc>
          <w:tcPr>
            <w:tcW w:w="2684" w:type="dxa"/>
            <w:tcBorders>
              <w:top w:val="nil"/>
              <w:left w:val="single" w:sz="12" w:space="0" w:color="auto"/>
              <w:bottom w:val="single" w:sz="12"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veinte</w:t>
            </w:r>
          </w:p>
        </w:tc>
        <w:tc>
          <w:tcPr>
            <w:tcW w:w="4276" w:type="dxa"/>
            <w:tcBorders>
              <w:top w:val="nil"/>
              <w:left w:val="single" w:sz="4" w:space="0" w:color="auto"/>
              <w:bottom w:val="single" w:sz="12"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r>
      <w:tr w:rsidR="00FE33B3" w:rsidRPr="00FE33B3" w:rsidTr="00FE33B3">
        <w:trPr>
          <w:trHeight w:val="315"/>
        </w:trPr>
        <w:tc>
          <w:tcPr>
            <w:tcW w:w="2684"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c>
          <w:tcPr>
            <w:tcW w:w="4276"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r>
      <w:tr w:rsidR="00FE33B3" w:rsidRPr="00FE33B3" w:rsidTr="00FE33B3">
        <w:trPr>
          <w:trHeight w:val="300"/>
        </w:trPr>
        <w:tc>
          <w:tcPr>
            <w:tcW w:w="2684"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c>
          <w:tcPr>
            <w:tcW w:w="4276"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r>
      <w:tr w:rsidR="00FE33B3" w:rsidRPr="00FE33B3" w:rsidTr="00FE33B3">
        <w:trPr>
          <w:trHeight w:val="300"/>
        </w:trPr>
        <w:tc>
          <w:tcPr>
            <w:tcW w:w="2684"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c>
          <w:tcPr>
            <w:tcW w:w="4276" w:type="dxa"/>
            <w:tcBorders>
              <w:top w:val="nil"/>
              <w:left w:val="nil"/>
              <w:bottom w:val="nil"/>
              <w:right w:val="nil"/>
            </w:tcBorders>
            <w:shd w:val="clear" w:color="auto" w:fill="auto"/>
            <w:noWrap/>
            <w:vAlign w:val="bottom"/>
            <w:hideMark/>
          </w:tcPr>
          <w:p w:rsidR="00FE33B3" w:rsidRPr="00FE33B3" w:rsidRDefault="00FE33B3" w:rsidP="00FE33B3">
            <w:pPr>
              <w:spacing w:after="0" w:line="240" w:lineRule="auto"/>
              <w:ind w:firstLine="0"/>
              <w:rPr>
                <w:rFonts w:ascii="Calibri" w:eastAsia="Times New Roman" w:hAnsi="Calibri" w:cs="Times New Roman"/>
                <w:color w:val="000000"/>
                <w:lang w:val="es-CO" w:eastAsia="es-CO" w:bidi="ar-SA"/>
              </w:rPr>
            </w:pPr>
          </w:p>
        </w:tc>
      </w:tr>
    </w:tbl>
    <w:p w:rsidR="00FE33B3" w:rsidRDefault="00FE33B3" w:rsidP="00FE33B3">
      <w:pPr>
        <w:spacing w:line="276" w:lineRule="auto"/>
        <w:rPr>
          <w:rFonts w:ascii="Arial" w:hAnsi="Arial" w:cs="Arial"/>
          <w:sz w:val="24"/>
          <w:szCs w:val="24"/>
          <w:lang w:val="es-MX"/>
        </w:rPr>
      </w:pPr>
      <w:r w:rsidRPr="00FE33B3">
        <w:rPr>
          <w:rFonts w:ascii="Arial" w:hAnsi="Arial" w:cs="Arial"/>
          <w:noProof/>
          <w:sz w:val="24"/>
          <w:szCs w:val="24"/>
          <w:lang w:val="es-CO" w:eastAsia="es-CO" w:bidi="ar-SA"/>
        </w:rPr>
        <w:drawing>
          <wp:inline distT="0" distB="0" distL="0" distR="0">
            <wp:extent cx="5612130" cy="3126740"/>
            <wp:effectExtent l="19050" t="0" r="26670" b="0"/>
            <wp:docPr id="1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33E8" w:rsidRDefault="007333E8"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tbl>
      <w:tblPr>
        <w:tblW w:w="13700" w:type="dxa"/>
        <w:tblInd w:w="55" w:type="dxa"/>
        <w:tblCellMar>
          <w:left w:w="70" w:type="dxa"/>
          <w:right w:w="70" w:type="dxa"/>
        </w:tblCellMar>
        <w:tblLook w:val="04A0" w:firstRow="1" w:lastRow="0" w:firstColumn="1" w:lastColumn="0" w:noHBand="0" w:noVBand="1"/>
      </w:tblPr>
      <w:tblGrid>
        <w:gridCol w:w="2701"/>
        <w:gridCol w:w="3837"/>
        <w:gridCol w:w="2861"/>
        <w:gridCol w:w="4301"/>
      </w:tblGrid>
      <w:tr w:rsidR="00FE33B3" w:rsidRPr="00FE33B3" w:rsidTr="00FE33B3">
        <w:trPr>
          <w:trHeight w:val="330"/>
        </w:trPr>
        <w:tc>
          <w:tcPr>
            <w:tcW w:w="13700" w:type="dxa"/>
            <w:gridSpan w:val="4"/>
            <w:tcBorders>
              <w:top w:val="single" w:sz="12" w:space="0" w:color="auto"/>
              <w:left w:val="single" w:sz="12" w:space="0" w:color="auto"/>
              <w:bottom w:val="nil"/>
              <w:right w:val="single" w:sz="12" w:space="0" w:color="000000"/>
            </w:tcBorders>
            <w:shd w:val="clear" w:color="auto" w:fill="auto"/>
            <w:noWrap/>
            <w:vAlign w:val="bottom"/>
            <w:hideMark/>
          </w:tcPr>
          <w:p w:rsidR="00FE33B3" w:rsidRPr="00FE33B3" w:rsidRDefault="00FE33B3" w:rsidP="00FE33B3">
            <w:pPr>
              <w:spacing w:after="0" w:line="240" w:lineRule="auto"/>
              <w:ind w:firstLine="0"/>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 xml:space="preserve">                                   TABLA 2.0 VARIABLES CONTINUAS:   APORTES A LAS MANDAS FORZOSAS.</w:t>
            </w:r>
          </w:p>
        </w:tc>
      </w:tr>
      <w:tr w:rsidR="00FE33B3" w:rsidRPr="00FE33B3" w:rsidTr="00FE33B3">
        <w:trPr>
          <w:trHeight w:val="330"/>
        </w:trPr>
        <w:tc>
          <w:tcPr>
            <w:tcW w:w="2701"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AÑOS:</w:t>
            </w:r>
          </w:p>
        </w:tc>
        <w:tc>
          <w:tcPr>
            <w:tcW w:w="3837" w:type="dxa"/>
            <w:tcBorders>
              <w:top w:val="single" w:sz="12" w:space="0" w:color="auto"/>
              <w:left w:val="nil"/>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MARIANA DE JESUS DE QUITO</w:t>
            </w:r>
          </w:p>
        </w:tc>
        <w:tc>
          <w:tcPr>
            <w:tcW w:w="2861" w:type="dxa"/>
            <w:tcBorders>
              <w:top w:val="single" w:sz="12" w:space="0" w:color="auto"/>
              <w:left w:val="nil"/>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COFRADIA SANTISIMO</w:t>
            </w:r>
          </w:p>
        </w:tc>
        <w:tc>
          <w:tcPr>
            <w:tcW w:w="4301" w:type="dxa"/>
            <w:tcBorders>
              <w:top w:val="single" w:sz="12" w:space="0" w:color="auto"/>
              <w:left w:val="nil"/>
              <w:bottom w:val="single" w:sz="8"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SANTOS LUGARES DE JERUSALEM</w:t>
            </w:r>
          </w:p>
        </w:tc>
      </w:tr>
      <w:tr w:rsidR="00FE33B3" w:rsidRPr="00FE33B3" w:rsidTr="00FE33B3">
        <w:trPr>
          <w:trHeight w:val="330"/>
        </w:trPr>
        <w:tc>
          <w:tcPr>
            <w:tcW w:w="2701"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X</w:t>
            </w:r>
          </w:p>
        </w:tc>
        <w:tc>
          <w:tcPr>
            <w:tcW w:w="3837" w:type="dxa"/>
            <w:tcBorders>
              <w:top w:val="single" w:sz="12" w:space="0" w:color="auto"/>
              <w:left w:val="nil"/>
              <w:bottom w:val="single" w:sz="8"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Y</w:t>
            </w:r>
          </w:p>
        </w:tc>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Y</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b/>
                <w:bCs/>
                <w:color w:val="000000"/>
                <w:lang w:val="es-CO" w:eastAsia="es-CO" w:bidi="ar-SA"/>
              </w:rPr>
            </w:pPr>
            <w:r w:rsidRPr="00FE33B3">
              <w:rPr>
                <w:rFonts w:ascii="Garamond" w:eastAsia="Times New Roman" w:hAnsi="Garamond" w:cs="Times New Roman"/>
                <w:b/>
                <w:bCs/>
                <w:color w:val="000000"/>
                <w:lang w:val="es-CO" w:eastAsia="es-CO" w:bidi="ar-SA"/>
              </w:rPr>
              <w:t>Y</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uno</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27,5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38</w:t>
            </w:r>
          </w:p>
        </w:tc>
        <w:tc>
          <w:tcPr>
            <w:tcW w:w="4301" w:type="dxa"/>
            <w:tcBorders>
              <w:top w:val="single" w:sz="8" w:space="0" w:color="auto"/>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28</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dos</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40</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30</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36</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tres</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51,5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61</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41</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cuatro</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38</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31,5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36,5</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cinco</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w:t>
            </w:r>
          </w:p>
        </w:tc>
      </w:tr>
      <w:tr w:rsidR="00FE33B3" w:rsidRPr="00FE33B3" w:rsidTr="00FE33B3">
        <w:trPr>
          <w:trHeight w:val="315"/>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seis</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19,5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21,5</w:t>
            </w:r>
          </w:p>
        </w:tc>
      </w:tr>
      <w:tr w:rsidR="00FE33B3" w:rsidRPr="00FE33B3" w:rsidTr="00FE33B3">
        <w:trPr>
          <w:trHeight w:val="300"/>
        </w:trPr>
        <w:tc>
          <w:tcPr>
            <w:tcW w:w="2701"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siete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52</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47</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50,5</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ocho</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13,5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15,5</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nueve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11,5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18,5</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diez</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11</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16,5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17,5</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once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8,5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w:t>
            </w:r>
          </w:p>
        </w:tc>
      </w:tr>
      <w:tr w:rsidR="00FE33B3" w:rsidRPr="00FE33B3" w:rsidTr="00FE33B3">
        <w:trPr>
          <w:trHeight w:val="315"/>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doce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8,5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9,5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9</w:t>
            </w:r>
          </w:p>
        </w:tc>
      </w:tr>
      <w:tr w:rsidR="00FE33B3" w:rsidRPr="00FE33B3" w:rsidTr="00FE33B3">
        <w:trPr>
          <w:trHeight w:val="300"/>
        </w:trPr>
        <w:tc>
          <w:tcPr>
            <w:tcW w:w="2701"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trece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0</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0</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0</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catorce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5,5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quince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2</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3</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xml:space="preserve">Mil ochocientos </w:t>
            </w:r>
            <w:proofErr w:type="spellStart"/>
            <w:r w:rsidRPr="00FE33B3">
              <w:rPr>
                <w:rFonts w:ascii="Garamond" w:eastAsia="Times New Roman" w:hAnsi="Garamond" w:cs="Times New Roman"/>
                <w:color w:val="000000"/>
                <w:lang w:val="es-CO" w:eastAsia="es-CO" w:bidi="ar-SA"/>
              </w:rPr>
              <w:t>dieciseis</w:t>
            </w:r>
            <w:proofErr w:type="spellEnd"/>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 </w:t>
            </w:r>
          </w:p>
        </w:tc>
      </w:tr>
      <w:tr w:rsidR="00FE33B3" w:rsidRPr="00FE33B3" w:rsidTr="00FE33B3">
        <w:trPr>
          <w:trHeight w:val="300"/>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diecisiete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6,5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6,5</w:t>
            </w:r>
          </w:p>
        </w:tc>
      </w:tr>
      <w:tr w:rsidR="00FE33B3" w:rsidRPr="00FE33B3" w:rsidTr="00FE33B3">
        <w:trPr>
          <w:trHeight w:val="315"/>
        </w:trPr>
        <w:tc>
          <w:tcPr>
            <w:tcW w:w="2701" w:type="dxa"/>
            <w:tcBorders>
              <w:top w:val="nil"/>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dieciocho</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10,5</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10,5</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4,5</w:t>
            </w:r>
          </w:p>
        </w:tc>
      </w:tr>
      <w:tr w:rsidR="00FE33B3" w:rsidRPr="00FE33B3" w:rsidTr="00FE33B3">
        <w:trPr>
          <w:trHeight w:val="300"/>
        </w:trPr>
        <w:tc>
          <w:tcPr>
            <w:tcW w:w="2701"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diecinueve</w:t>
            </w:r>
          </w:p>
        </w:tc>
        <w:tc>
          <w:tcPr>
            <w:tcW w:w="3837"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c>
          <w:tcPr>
            <w:tcW w:w="2861" w:type="dxa"/>
            <w:tcBorders>
              <w:top w:val="nil"/>
              <w:left w:val="nil"/>
              <w:bottom w:val="single" w:sz="4"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12</w:t>
            </w:r>
          </w:p>
        </w:tc>
        <w:tc>
          <w:tcPr>
            <w:tcW w:w="4301" w:type="dxa"/>
            <w:tcBorders>
              <w:top w:val="nil"/>
              <w:left w:val="nil"/>
              <w:bottom w:val="single" w:sz="4"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12</w:t>
            </w:r>
          </w:p>
        </w:tc>
      </w:tr>
      <w:tr w:rsidR="00FE33B3" w:rsidRPr="00FE33B3" w:rsidTr="00FE33B3">
        <w:trPr>
          <w:trHeight w:val="315"/>
        </w:trPr>
        <w:tc>
          <w:tcPr>
            <w:tcW w:w="2701" w:type="dxa"/>
            <w:tcBorders>
              <w:top w:val="nil"/>
              <w:left w:val="single" w:sz="12" w:space="0" w:color="auto"/>
              <w:bottom w:val="single" w:sz="12" w:space="0" w:color="auto"/>
              <w:right w:val="single" w:sz="8"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Mil ochocientos veinte</w:t>
            </w:r>
          </w:p>
        </w:tc>
        <w:tc>
          <w:tcPr>
            <w:tcW w:w="3837" w:type="dxa"/>
            <w:tcBorders>
              <w:top w:val="nil"/>
              <w:left w:val="nil"/>
              <w:bottom w:val="single" w:sz="12"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c>
          <w:tcPr>
            <w:tcW w:w="2861" w:type="dxa"/>
            <w:tcBorders>
              <w:top w:val="nil"/>
              <w:left w:val="nil"/>
              <w:bottom w:val="single" w:sz="12" w:space="0" w:color="auto"/>
              <w:right w:val="single" w:sz="4"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c>
          <w:tcPr>
            <w:tcW w:w="4301" w:type="dxa"/>
            <w:tcBorders>
              <w:top w:val="nil"/>
              <w:left w:val="nil"/>
              <w:bottom w:val="single" w:sz="12" w:space="0" w:color="auto"/>
              <w:right w:val="single" w:sz="12" w:space="0" w:color="auto"/>
            </w:tcBorders>
            <w:shd w:val="clear" w:color="auto" w:fill="auto"/>
            <w:noWrap/>
            <w:vAlign w:val="bottom"/>
            <w:hideMark/>
          </w:tcPr>
          <w:p w:rsidR="00FE33B3" w:rsidRPr="00FE33B3" w:rsidRDefault="00FE33B3" w:rsidP="00FE33B3">
            <w:pPr>
              <w:spacing w:after="0" w:line="240" w:lineRule="auto"/>
              <w:ind w:firstLine="0"/>
              <w:jc w:val="center"/>
              <w:rPr>
                <w:rFonts w:ascii="Garamond" w:eastAsia="Times New Roman" w:hAnsi="Garamond" w:cs="Times New Roman"/>
                <w:color w:val="000000"/>
                <w:lang w:val="es-CO" w:eastAsia="es-CO" w:bidi="ar-SA"/>
              </w:rPr>
            </w:pPr>
            <w:r w:rsidRPr="00FE33B3">
              <w:rPr>
                <w:rFonts w:ascii="Garamond" w:eastAsia="Times New Roman" w:hAnsi="Garamond" w:cs="Times New Roman"/>
                <w:color w:val="000000"/>
                <w:lang w:val="es-CO" w:eastAsia="es-CO" w:bidi="ar-SA"/>
              </w:rPr>
              <w:t>4</w:t>
            </w:r>
          </w:p>
        </w:tc>
      </w:tr>
    </w:tbl>
    <w:p w:rsidR="00FE33B3" w:rsidRDefault="00FE33B3"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p w:rsidR="00FE33B3" w:rsidRDefault="00FE33B3" w:rsidP="00F111DA">
      <w:pPr>
        <w:spacing w:line="276" w:lineRule="auto"/>
        <w:jc w:val="right"/>
        <w:rPr>
          <w:rFonts w:ascii="Arial" w:hAnsi="Arial" w:cs="Arial"/>
          <w:sz w:val="24"/>
          <w:szCs w:val="24"/>
          <w:lang w:val="es-MX"/>
        </w:rPr>
      </w:pPr>
    </w:p>
    <w:p w:rsidR="00FE33B3" w:rsidRDefault="00FE33B3" w:rsidP="00FE33B3">
      <w:pPr>
        <w:spacing w:line="276" w:lineRule="auto"/>
        <w:jc w:val="both"/>
        <w:rPr>
          <w:rFonts w:ascii="Arial" w:hAnsi="Arial" w:cs="Arial"/>
          <w:sz w:val="24"/>
          <w:szCs w:val="24"/>
          <w:lang w:val="es-MX"/>
        </w:rPr>
      </w:pPr>
    </w:p>
    <w:p w:rsidR="00FE33B3" w:rsidRDefault="00FE33B3" w:rsidP="00FE33B3">
      <w:pPr>
        <w:spacing w:line="276" w:lineRule="auto"/>
        <w:jc w:val="both"/>
        <w:rPr>
          <w:rFonts w:ascii="Arial" w:hAnsi="Arial" w:cs="Arial"/>
          <w:sz w:val="24"/>
          <w:szCs w:val="24"/>
          <w:lang w:val="es-MX"/>
        </w:rPr>
      </w:pPr>
    </w:p>
    <w:p w:rsidR="007333E8" w:rsidRPr="0054029E" w:rsidRDefault="0054029E" w:rsidP="00FE33B3">
      <w:pPr>
        <w:spacing w:line="276" w:lineRule="auto"/>
        <w:jc w:val="both"/>
        <w:rPr>
          <w:rFonts w:ascii="Arial" w:hAnsi="Arial" w:cs="Arial"/>
          <w:sz w:val="24"/>
          <w:szCs w:val="24"/>
          <w:lang w:val="es-MX"/>
        </w:rPr>
      </w:pPr>
      <w:r>
        <w:rPr>
          <w:rFonts w:ascii="Arial" w:hAnsi="Arial" w:cs="Arial"/>
          <w:sz w:val="24"/>
          <w:szCs w:val="24"/>
          <w:lang w:val="es-MX"/>
        </w:rPr>
        <w:lastRenderedPageBreak/>
        <w:t>Segundo Punto</w:t>
      </w:r>
    </w:p>
    <w:p w:rsidR="0054029E" w:rsidRPr="0054029E" w:rsidRDefault="0054029E" w:rsidP="00FE33B3">
      <w:pPr>
        <w:spacing w:line="276" w:lineRule="auto"/>
        <w:jc w:val="both"/>
        <w:rPr>
          <w:rFonts w:ascii="Arial" w:hAnsi="Arial" w:cs="Arial"/>
          <w:sz w:val="24"/>
          <w:szCs w:val="24"/>
          <w:lang w:val="es-MX"/>
        </w:rPr>
      </w:pPr>
      <w:r w:rsidRPr="0054029E">
        <w:rPr>
          <w:rFonts w:ascii="Arial" w:hAnsi="Arial" w:cs="Arial"/>
          <w:sz w:val="24"/>
          <w:szCs w:val="24"/>
          <w:lang w:val="es-MX"/>
        </w:rPr>
        <w:t>1.1La primera variable continua, véase tabla y gráfica 1.1 incluye el total de los aportes en mandas forzosas dentro de las variables aportes a la canonización de Mariana de Jesús de Quito, cofradía del santísimo sacramento y  lugares santos de Jerusalén nos ayuda a ver que en el período comprendido entre 1801-1821 las mandas van a designar un papel muy importante dentro de los testamentos, la mentalidad religiosa de la época casi que obliga a cumplir con una serie de requisitos para la hora de hacer el testamento, que dan en gran medida tranquilidad a los que están a punto de morir o ven cerca la muerte, pues les permite en gran medida junto con las misas y obras pías  que dejan los testadores morir en paz con su conciencia y sus culpas ayudando especialmente al cuidado, la promoción y el enriquecimiento de la iglesia.</w:t>
      </w:r>
    </w:p>
    <w:p w:rsidR="0054029E" w:rsidRPr="0054029E" w:rsidRDefault="0054029E" w:rsidP="00FE33B3">
      <w:pPr>
        <w:spacing w:line="276" w:lineRule="auto"/>
        <w:jc w:val="both"/>
        <w:rPr>
          <w:rFonts w:ascii="Arial" w:hAnsi="Arial" w:cs="Arial"/>
          <w:sz w:val="24"/>
          <w:szCs w:val="24"/>
          <w:lang w:val="es-MX"/>
        </w:rPr>
      </w:pPr>
    </w:p>
    <w:p w:rsidR="0054029E" w:rsidRPr="0054029E" w:rsidRDefault="0054029E" w:rsidP="00FE33B3">
      <w:pPr>
        <w:spacing w:line="276" w:lineRule="auto"/>
        <w:jc w:val="both"/>
        <w:rPr>
          <w:rFonts w:ascii="Arial" w:hAnsi="Arial" w:cs="Arial"/>
          <w:sz w:val="24"/>
          <w:szCs w:val="24"/>
          <w:lang w:val="es-MX"/>
        </w:rPr>
      </w:pPr>
      <w:r w:rsidRPr="0054029E">
        <w:rPr>
          <w:rFonts w:ascii="Arial" w:hAnsi="Arial" w:cs="Arial"/>
          <w:sz w:val="24"/>
          <w:szCs w:val="24"/>
          <w:lang w:val="es-MX"/>
        </w:rPr>
        <w:t>1.2 Esta variable discreta podemos hacer o acercarnos a la vida material y la cotidianidad para comprender el funcionamiento social de este período; el gráfico nos muestra la gran cantidad de muebles y enceres heredados en este lapso de tiempo, el Popayán de 2 siglos atrás eran sin duda formado por un nivel de vida salvadas las distancias y valga la comparación de mayor poder económico y político, los bienes heredados lo indican así, los utensilios de plata como cucharas, cuchillos, la gran cantidad de joyas y ropas indica que podían testar solo aquellos que tuvieran dinero para hacerlo, esta práctica no solo incluía ese aspecto religioso sino algo muy tangible como la necesidad del transporte, el uso de caballos, yeguas y tener a la disposición tales bienes es signo de status económico, las ropas nos permite ver la moral del cubrimiento, el guardar la pulcritud y la apariencia de unas normas y un control social, moral sobre las personas muy fuerte. El arte y los objetos religiosos advierten sobre los santos, las formas, los modelos que debían regir la sociedad.</w:t>
      </w:r>
    </w:p>
    <w:p w:rsidR="0054029E" w:rsidRPr="0054029E" w:rsidRDefault="0054029E" w:rsidP="00FE33B3">
      <w:pPr>
        <w:spacing w:line="276" w:lineRule="auto"/>
        <w:jc w:val="both"/>
        <w:rPr>
          <w:rFonts w:ascii="Arial" w:hAnsi="Arial" w:cs="Arial"/>
          <w:sz w:val="24"/>
          <w:szCs w:val="24"/>
          <w:lang w:val="es-CO"/>
        </w:rPr>
      </w:pPr>
    </w:p>
    <w:p w:rsidR="0054029E" w:rsidRPr="0054029E" w:rsidRDefault="0054029E" w:rsidP="00FE33B3">
      <w:pPr>
        <w:spacing w:line="276" w:lineRule="auto"/>
        <w:ind w:firstLine="0"/>
        <w:jc w:val="both"/>
        <w:rPr>
          <w:rFonts w:ascii="Arial" w:hAnsi="Arial" w:cs="Arial"/>
          <w:sz w:val="24"/>
          <w:szCs w:val="24"/>
          <w:lang w:val="es-MX"/>
        </w:rPr>
      </w:pPr>
      <w:r>
        <w:rPr>
          <w:rFonts w:ascii="Arial" w:hAnsi="Arial" w:cs="Arial"/>
          <w:sz w:val="24"/>
          <w:szCs w:val="24"/>
          <w:lang w:val="es-MX"/>
        </w:rPr>
        <w:t>2.1la Dote lleva de fondo un dos problemas; el primero que la que en la mayoría de las veces paga dote es la mujer, ya sea en el matrimonio o en la vida religiosa y segundo</w:t>
      </w:r>
      <w:r w:rsidR="007333E8">
        <w:rPr>
          <w:rFonts w:ascii="Arial" w:hAnsi="Arial" w:cs="Arial"/>
          <w:sz w:val="24"/>
          <w:szCs w:val="24"/>
          <w:lang w:val="es-MX"/>
        </w:rPr>
        <w:t xml:space="preserve"> esta práctica social lleva implícita la subvaloración de la mujer, En </w:t>
      </w:r>
      <w:r>
        <w:rPr>
          <w:rFonts w:ascii="Arial" w:hAnsi="Arial" w:cs="Arial"/>
          <w:sz w:val="24"/>
          <w:szCs w:val="24"/>
          <w:lang w:val="es-MX"/>
        </w:rPr>
        <w:t xml:space="preserve"> la</w:t>
      </w:r>
      <w:r w:rsidR="007333E8">
        <w:rPr>
          <w:rFonts w:ascii="Arial" w:hAnsi="Arial" w:cs="Arial"/>
          <w:sz w:val="24"/>
          <w:szCs w:val="24"/>
          <w:lang w:val="es-MX"/>
        </w:rPr>
        <w:t xml:space="preserve"> </w:t>
      </w:r>
      <w:r>
        <w:rPr>
          <w:rFonts w:ascii="Arial" w:hAnsi="Arial" w:cs="Arial"/>
          <w:sz w:val="24"/>
          <w:szCs w:val="24"/>
          <w:lang w:val="es-MX"/>
        </w:rPr>
        <w:t xml:space="preserve"> situación </w:t>
      </w:r>
      <w:r w:rsidRPr="0054029E">
        <w:rPr>
          <w:rFonts w:ascii="Arial" w:hAnsi="Arial" w:cs="Arial"/>
          <w:sz w:val="24"/>
          <w:szCs w:val="24"/>
          <w:lang w:val="es-MX"/>
        </w:rPr>
        <w:t>que expongo aquí,</w:t>
      </w:r>
      <w:r>
        <w:rPr>
          <w:rFonts w:ascii="Arial" w:hAnsi="Arial" w:cs="Arial"/>
          <w:sz w:val="24"/>
          <w:szCs w:val="24"/>
          <w:lang w:val="es-MX"/>
        </w:rPr>
        <w:t xml:space="preserve"> puede verse así</w:t>
      </w:r>
      <w:r w:rsidRPr="0054029E">
        <w:rPr>
          <w:rFonts w:ascii="Arial" w:hAnsi="Arial" w:cs="Arial"/>
          <w:sz w:val="24"/>
          <w:szCs w:val="24"/>
          <w:lang w:val="es-MX"/>
        </w:rPr>
        <w:t xml:space="preserve"> se procura un buen modo de vida  a través de la dote, es un modo de control y regulación, te casas con una mujer o un hombre de tu estrato y condiciones, solo ellos o su familia pueden aportar una dote particular, se ve que </w:t>
      </w:r>
      <w:r>
        <w:rPr>
          <w:rFonts w:ascii="Arial" w:hAnsi="Arial" w:cs="Arial"/>
          <w:sz w:val="24"/>
          <w:szCs w:val="24"/>
          <w:lang w:val="es-MX"/>
        </w:rPr>
        <w:t>por ejemplo para la dote en 1801-1810</w:t>
      </w:r>
      <w:r w:rsidRPr="0054029E">
        <w:rPr>
          <w:rFonts w:ascii="Arial" w:hAnsi="Arial" w:cs="Arial"/>
          <w:sz w:val="24"/>
          <w:szCs w:val="24"/>
          <w:lang w:val="es-MX"/>
        </w:rPr>
        <w:t xml:space="preserve"> era muy común poner yeguas o caballo</w:t>
      </w:r>
      <w:r>
        <w:rPr>
          <w:rFonts w:ascii="Arial" w:hAnsi="Arial" w:cs="Arial"/>
          <w:sz w:val="24"/>
          <w:szCs w:val="24"/>
          <w:lang w:val="es-MX"/>
        </w:rPr>
        <w:t>s</w:t>
      </w:r>
      <w:r w:rsidRPr="0054029E">
        <w:rPr>
          <w:rFonts w:ascii="Arial" w:hAnsi="Arial" w:cs="Arial"/>
          <w:sz w:val="24"/>
          <w:szCs w:val="24"/>
          <w:lang w:val="es-MX"/>
        </w:rPr>
        <w:t xml:space="preserve"> o ganado</w:t>
      </w:r>
      <w:r w:rsidR="007333E8">
        <w:rPr>
          <w:rFonts w:ascii="Arial" w:hAnsi="Arial" w:cs="Arial"/>
          <w:sz w:val="24"/>
          <w:szCs w:val="24"/>
          <w:lang w:val="es-MX"/>
        </w:rPr>
        <w:t xml:space="preserve"> o dar montos de pecuniarios ya fuera en cuartillos, pesos, patacones, reales entre otras monedas</w:t>
      </w:r>
      <w:r w:rsidRPr="0054029E">
        <w:rPr>
          <w:rFonts w:ascii="Arial" w:hAnsi="Arial" w:cs="Arial"/>
          <w:sz w:val="24"/>
          <w:szCs w:val="24"/>
          <w:lang w:val="es-MX"/>
        </w:rPr>
        <w:t>.</w:t>
      </w:r>
      <w:r w:rsidR="007333E8">
        <w:rPr>
          <w:rFonts w:ascii="Arial" w:hAnsi="Arial" w:cs="Arial"/>
          <w:sz w:val="24"/>
          <w:szCs w:val="24"/>
          <w:lang w:val="es-MX"/>
        </w:rPr>
        <w:t xml:space="preserve"> Luego esta dote se realiza entorno a dar una estabilidad al matrimonio.</w:t>
      </w:r>
    </w:p>
    <w:p w:rsidR="0054029E" w:rsidRPr="0054029E" w:rsidRDefault="0054029E" w:rsidP="00FE33B3">
      <w:pPr>
        <w:spacing w:line="276" w:lineRule="auto"/>
        <w:jc w:val="both"/>
        <w:rPr>
          <w:rFonts w:ascii="Arial" w:hAnsi="Arial" w:cs="Arial"/>
          <w:sz w:val="24"/>
          <w:szCs w:val="24"/>
          <w:lang w:val="es-MX"/>
        </w:rPr>
      </w:pPr>
    </w:p>
    <w:p w:rsidR="0054029E" w:rsidRPr="0054029E" w:rsidRDefault="0054029E" w:rsidP="00FE33B3">
      <w:pPr>
        <w:spacing w:line="276" w:lineRule="auto"/>
        <w:jc w:val="both"/>
        <w:rPr>
          <w:rFonts w:ascii="Arial" w:hAnsi="Arial" w:cs="Arial"/>
          <w:sz w:val="24"/>
          <w:szCs w:val="24"/>
          <w:lang w:val="es-MX"/>
        </w:rPr>
      </w:pPr>
    </w:p>
    <w:p w:rsidR="0054029E" w:rsidRPr="0054029E" w:rsidRDefault="0054029E" w:rsidP="00FE33B3">
      <w:pPr>
        <w:spacing w:line="276" w:lineRule="auto"/>
        <w:jc w:val="both"/>
        <w:rPr>
          <w:rFonts w:ascii="Arial" w:hAnsi="Arial" w:cs="Arial"/>
          <w:sz w:val="24"/>
          <w:szCs w:val="24"/>
          <w:lang w:val="es-MX"/>
        </w:rPr>
      </w:pPr>
    </w:p>
    <w:p w:rsidR="0054029E" w:rsidRPr="0054029E" w:rsidRDefault="0054029E" w:rsidP="00FE33B3">
      <w:pPr>
        <w:spacing w:line="276" w:lineRule="auto"/>
        <w:jc w:val="both"/>
        <w:rPr>
          <w:rFonts w:ascii="Arial" w:hAnsi="Arial" w:cs="Arial"/>
          <w:sz w:val="24"/>
          <w:szCs w:val="24"/>
          <w:lang w:val="es-MX"/>
        </w:rPr>
      </w:pPr>
      <w:r w:rsidRPr="0054029E">
        <w:rPr>
          <w:rFonts w:ascii="Arial" w:hAnsi="Arial" w:cs="Arial"/>
          <w:sz w:val="24"/>
          <w:szCs w:val="24"/>
          <w:lang w:val="es-MX"/>
        </w:rPr>
        <w:lastRenderedPageBreak/>
        <w:t>La tabla y el gráfico 2.0 en adelante da cuenta de la variable continua primera muestra  de la manda forzosa de tres variables continuas que utilicé, las alzas y bajas se mueven en forma similar a través de los años estudiados, podemos decir que en los primeros años se tiene más en cuenta la donación de las mandas forzosas y luego hay un uso de estas, no podemos decir que allí empieza a gestarse un proceso de laicización y secularización, mas bien se apunta a un cambio de la mentalidad, algo  que se transforma, ya no hay mandas pero pueden haber más misas u otras prácticas, creación de obras pías pero la interpretación a mi modo de ver es que las mandas tienden a un desuso bueno por lo menos estas que especifico.</w:t>
      </w:r>
    </w:p>
    <w:p w:rsidR="0054029E" w:rsidRPr="0054029E" w:rsidRDefault="0054029E" w:rsidP="00FE33B3">
      <w:pPr>
        <w:spacing w:line="276" w:lineRule="auto"/>
        <w:jc w:val="both"/>
        <w:rPr>
          <w:rFonts w:ascii="Arial" w:hAnsi="Arial" w:cs="Arial"/>
          <w:sz w:val="24"/>
          <w:szCs w:val="24"/>
          <w:lang w:val="es-MX"/>
        </w:rPr>
      </w:pPr>
    </w:p>
    <w:p w:rsidR="0054029E" w:rsidRPr="0054029E" w:rsidRDefault="0054029E" w:rsidP="00FE33B3">
      <w:pPr>
        <w:spacing w:line="276" w:lineRule="auto"/>
        <w:jc w:val="both"/>
        <w:rPr>
          <w:rFonts w:ascii="Arial" w:hAnsi="Arial" w:cs="Arial"/>
          <w:sz w:val="24"/>
          <w:szCs w:val="24"/>
          <w:lang w:val="es-MX"/>
        </w:rPr>
      </w:pPr>
    </w:p>
    <w:p w:rsidR="0054029E" w:rsidRDefault="0054029E" w:rsidP="00FE33B3">
      <w:pPr>
        <w:spacing w:after="0" w:line="276" w:lineRule="auto"/>
        <w:jc w:val="both"/>
        <w:rPr>
          <w:rFonts w:ascii="Arial" w:hAnsi="Arial" w:cs="Arial"/>
          <w:sz w:val="24"/>
          <w:szCs w:val="24"/>
          <w:lang w:val="es-MX"/>
        </w:rPr>
      </w:pPr>
      <w:r>
        <w:rPr>
          <w:rFonts w:ascii="Arial" w:hAnsi="Arial" w:cs="Arial"/>
          <w:sz w:val="24"/>
          <w:szCs w:val="24"/>
          <w:lang w:val="es-MX"/>
        </w:rPr>
        <w:t>Tercer Punto</w:t>
      </w:r>
    </w:p>
    <w:p w:rsidR="0054029E" w:rsidRPr="0054029E" w:rsidRDefault="0054029E" w:rsidP="00FE33B3">
      <w:pPr>
        <w:spacing w:after="0" w:line="276" w:lineRule="auto"/>
        <w:jc w:val="both"/>
        <w:rPr>
          <w:rFonts w:ascii="Arial" w:hAnsi="Arial" w:cs="Arial"/>
          <w:sz w:val="24"/>
          <w:szCs w:val="24"/>
        </w:rPr>
      </w:pPr>
    </w:p>
    <w:p w:rsidR="0054029E" w:rsidRPr="0054029E" w:rsidRDefault="0054029E" w:rsidP="00FE33B3">
      <w:pPr>
        <w:spacing w:after="0" w:line="276" w:lineRule="auto"/>
        <w:jc w:val="both"/>
        <w:rPr>
          <w:rFonts w:ascii="Arial" w:hAnsi="Arial" w:cs="Arial"/>
          <w:sz w:val="24"/>
          <w:szCs w:val="24"/>
        </w:rPr>
      </w:pPr>
      <w:r w:rsidRPr="0054029E">
        <w:rPr>
          <w:rFonts w:ascii="Arial" w:hAnsi="Arial" w:cs="Arial"/>
          <w:sz w:val="24"/>
          <w:szCs w:val="24"/>
        </w:rPr>
        <w:t>PROBLEMA:</w:t>
      </w:r>
    </w:p>
    <w:p w:rsidR="0054029E" w:rsidRPr="0054029E" w:rsidRDefault="0054029E" w:rsidP="00FE33B3">
      <w:pPr>
        <w:spacing w:after="0" w:line="276" w:lineRule="auto"/>
        <w:jc w:val="both"/>
        <w:rPr>
          <w:rFonts w:ascii="Arial" w:hAnsi="Arial" w:cs="Arial"/>
          <w:sz w:val="24"/>
          <w:szCs w:val="24"/>
        </w:rPr>
      </w:pPr>
    </w:p>
    <w:p w:rsidR="0054029E" w:rsidRPr="00B03DAD" w:rsidRDefault="0054029E" w:rsidP="00FE33B3">
      <w:pPr>
        <w:spacing w:after="0" w:line="276" w:lineRule="auto"/>
        <w:jc w:val="both"/>
        <w:rPr>
          <w:rFonts w:ascii="Arial" w:hAnsi="Arial" w:cs="Arial"/>
          <w:sz w:val="24"/>
          <w:szCs w:val="24"/>
          <w:lang w:val="es-CO"/>
        </w:rPr>
      </w:pPr>
      <w:proofErr w:type="gramStart"/>
      <w:r w:rsidRPr="00B03DAD">
        <w:rPr>
          <w:rFonts w:ascii="Arial" w:hAnsi="Arial" w:cs="Arial"/>
          <w:sz w:val="24"/>
          <w:szCs w:val="24"/>
          <w:lang w:val="es-CO"/>
        </w:rPr>
        <w:t>¿ Cual</w:t>
      </w:r>
      <w:proofErr w:type="gramEnd"/>
      <w:r w:rsidRPr="00B03DAD">
        <w:rPr>
          <w:rFonts w:ascii="Arial" w:hAnsi="Arial" w:cs="Arial"/>
          <w:sz w:val="24"/>
          <w:szCs w:val="24"/>
          <w:lang w:val="es-CO"/>
        </w:rPr>
        <w:t xml:space="preserve"> es la moral de las primeras 2 décadas del siglo XIX en Popayán?</w:t>
      </w:r>
    </w:p>
    <w:p w:rsidR="0054029E" w:rsidRPr="00B03DAD" w:rsidRDefault="0054029E" w:rsidP="00FE33B3">
      <w:pPr>
        <w:spacing w:after="0" w:line="276" w:lineRule="auto"/>
        <w:jc w:val="both"/>
        <w:rPr>
          <w:rFonts w:ascii="Arial" w:hAnsi="Arial" w:cs="Arial"/>
          <w:sz w:val="24"/>
          <w:szCs w:val="24"/>
          <w:lang w:val="es-CO"/>
        </w:rPr>
      </w:pPr>
    </w:p>
    <w:p w:rsidR="0054029E" w:rsidRPr="0054029E" w:rsidRDefault="0054029E" w:rsidP="00FE33B3">
      <w:pPr>
        <w:spacing w:after="0" w:line="276" w:lineRule="auto"/>
        <w:jc w:val="both"/>
        <w:rPr>
          <w:rFonts w:ascii="Arial" w:hAnsi="Arial" w:cs="Arial"/>
          <w:sz w:val="24"/>
          <w:szCs w:val="24"/>
        </w:rPr>
      </w:pPr>
      <w:r w:rsidRPr="0054029E">
        <w:rPr>
          <w:rFonts w:ascii="Arial" w:hAnsi="Arial" w:cs="Arial"/>
          <w:sz w:val="24"/>
          <w:szCs w:val="24"/>
        </w:rPr>
        <w:t>Objetivos:</w:t>
      </w:r>
    </w:p>
    <w:p w:rsidR="0054029E" w:rsidRPr="0054029E" w:rsidRDefault="0054029E" w:rsidP="00FE33B3">
      <w:pPr>
        <w:spacing w:after="0" w:line="276" w:lineRule="auto"/>
        <w:jc w:val="both"/>
        <w:rPr>
          <w:rFonts w:ascii="Arial" w:hAnsi="Arial" w:cs="Arial"/>
          <w:sz w:val="24"/>
          <w:szCs w:val="24"/>
        </w:rPr>
      </w:pPr>
    </w:p>
    <w:p w:rsidR="0054029E" w:rsidRPr="00B03DAD" w:rsidRDefault="0054029E" w:rsidP="00FE33B3">
      <w:pPr>
        <w:spacing w:after="0" w:line="276" w:lineRule="auto"/>
        <w:jc w:val="both"/>
        <w:rPr>
          <w:rFonts w:ascii="Arial" w:hAnsi="Arial" w:cs="Arial"/>
          <w:sz w:val="24"/>
          <w:szCs w:val="24"/>
          <w:lang w:val="es-CO"/>
        </w:rPr>
      </w:pPr>
      <w:proofErr w:type="gramStart"/>
      <w:r w:rsidRPr="00B03DAD">
        <w:rPr>
          <w:rFonts w:ascii="Arial" w:hAnsi="Arial" w:cs="Arial"/>
          <w:sz w:val="24"/>
          <w:szCs w:val="24"/>
          <w:lang w:val="es-CO"/>
        </w:rPr>
        <w:t>1.Mostrar</w:t>
      </w:r>
      <w:proofErr w:type="gramEnd"/>
      <w:r w:rsidRPr="00B03DAD">
        <w:rPr>
          <w:rFonts w:ascii="Arial" w:hAnsi="Arial" w:cs="Arial"/>
          <w:sz w:val="24"/>
          <w:szCs w:val="24"/>
          <w:lang w:val="es-CO"/>
        </w:rPr>
        <w:t xml:space="preserve"> como la concepción de mundo de los habitantes de Popayán responde a una moral y unas costumbres.</w:t>
      </w:r>
    </w:p>
    <w:p w:rsidR="0054029E" w:rsidRPr="00B03DAD" w:rsidRDefault="0054029E" w:rsidP="00FE33B3">
      <w:pPr>
        <w:spacing w:after="0" w:line="276" w:lineRule="auto"/>
        <w:jc w:val="both"/>
        <w:rPr>
          <w:rFonts w:ascii="Arial" w:hAnsi="Arial" w:cs="Arial"/>
          <w:sz w:val="24"/>
          <w:szCs w:val="24"/>
          <w:lang w:val="es-CO"/>
        </w:rPr>
      </w:pPr>
    </w:p>
    <w:p w:rsidR="0054029E" w:rsidRPr="0054029E" w:rsidRDefault="0054029E" w:rsidP="00FE33B3">
      <w:pPr>
        <w:spacing w:after="0" w:line="276" w:lineRule="auto"/>
        <w:jc w:val="both"/>
        <w:rPr>
          <w:rFonts w:ascii="Arial" w:hAnsi="Arial" w:cs="Arial"/>
          <w:sz w:val="24"/>
          <w:szCs w:val="24"/>
        </w:rPr>
      </w:pPr>
      <w:r w:rsidRPr="0054029E">
        <w:rPr>
          <w:rFonts w:ascii="Arial" w:hAnsi="Arial" w:cs="Arial"/>
          <w:sz w:val="24"/>
          <w:szCs w:val="24"/>
        </w:rPr>
        <w:t>2. Analizar como el modo de explicar la vida de los hombres es a través de la voluntad divina.</w:t>
      </w:r>
    </w:p>
    <w:p w:rsidR="0054029E" w:rsidRPr="0054029E" w:rsidRDefault="0054029E" w:rsidP="00FE33B3">
      <w:pPr>
        <w:spacing w:after="0" w:line="276" w:lineRule="auto"/>
        <w:jc w:val="both"/>
        <w:rPr>
          <w:rFonts w:ascii="Arial" w:hAnsi="Arial" w:cs="Arial"/>
          <w:sz w:val="24"/>
          <w:szCs w:val="24"/>
        </w:rPr>
      </w:pPr>
    </w:p>
    <w:p w:rsidR="0054029E" w:rsidRPr="00B03DAD" w:rsidRDefault="0054029E" w:rsidP="00FE33B3">
      <w:pPr>
        <w:spacing w:after="0" w:line="276" w:lineRule="auto"/>
        <w:jc w:val="both"/>
        <w:rPr>
          <w:rFonts w:ascii="Arial" w:hAnsi="Arial" w:cs="Arial"/>
          <w:sz w:val="24"/>
          <w:szCs w:val="24"/>
          <w:lang w:val="es-CO"/>
        </w:rPr>
      </w:pPr>
      <w:r w:rsidRPr="00B03DAD">
        <w:rPr>
          <w:rFonts w:ascii="Arial" w:hAnsi="Arial" w:cs="Arial"/>
          <w:sz w:val="24"/>
          <w:szCs w:val="24"/>
          <w:lang w:val="es-CO"/>
        </w:rPr>
        <w:t>3. Descubrir como a través de las instituciones de la iglesia y el gobierno, se empieza a permear otro modo de mirar el mundo.</w:t>
      </w:r>
    </w:p>
    <w:p w:rsidR="0054029E" w:rsidRPr="00B03DAD" w:rsidRDefault="0054029E" w:rsidP="00FE33B3">
      <w:pPr>
        <w:spacing w:after="0" w:line="276" w:lineRule="auto"/>
        <w:jc w:val="both"/>
        <w:rPr>
          <w:rFonts w:ascii="Arial" w:hAnsi="Arial" w:cs="Arial"/>
          <w:sz w:val="24"/>
          <w:szCs w:val="24"/>
          <w:lang w:val="es-CO"/>
        </w:rPr>
      </w:pPr>
    </w:p>
    <w:p w:rsidR="0054029E" w:rsidRPr="0054029E" w:rsidRDefault="0054029E" w:rsidP="00FE33B3">
      <w:pPr>
        <w:spacing w:after="0" w:line="276" w:lineRule="auto"/>
        <w:ind w:firstLine="0"/>
        <w:jc w:val="both"/>
        <w:rPr>
          <w:rFonts w:ascii="Arial" w:hAnsi="Arial" w:cs="Arial"/>
          <w:sz w:val="24"/>
          <w:szCs w:val="24"/>
        </w:rPr>
      </w:pPr>
      <w:r w:rsidRPr="0054029E">
        <w:rPr>
          <w:rFonts w:ascii="Arial" w:hAnsi="Arial" w:cs="Arial"/>
          <w:sz w:val="24"/>
          <w:szCs w:val="24"/>
        </w:rPr>
        <w:t xml:space="preserve">El mundo natural era considerado amenazante, poderoso e incontrolable, una visión animista, mezclada a lo religioso ofrecía respuestas sobre el origen -sobrenatural- de los fenómenos que afectaban a la comunidad. Dígase una plaga, una tormenta; Resultaba aterrador en esta sociedad católica morir repentinamente sin los auxilios sacramentales en medio de una catástrofe, arriesgándose a perder el alma para la eternidad. Entonces los sentimientos de impotencia se experimentaban con más fuerza, y se acudía con afán a los poderes de </w:t>
      </w:r>
      <w:smartTag w:uri="urn:schemas-microsoft-com:office:smarttags" w:element="PersonName">
        <w:smartTagPr>
          <w:attr w:name="ProductID" w:val="la Divina Majestad"/>
        </w:smartTagPr>
        <w:r w:rsidRPr="0054029E">
          <w:rPr>
            <w:rFonts w:ascii="Arial" w:hAnsi="Arial" w:cs="Arial"/>
            <w:sz w:val="24"/>
            <w:szCs w:val="24"/>
          </w:rPr>
          <w:t>la Divina Majestad</w:t>
        </w:r>
      </w:smartTag>
      <w:r w:rsidRPr="0054029E">
        <w:rPr>
          <w:rFonts w:ascii="Arial" w:hAnsi="Arial" w:cs="Arial"/>
          <w:sz w:val="24"/>
          <w:szCs w:val="24"/>
        </w:rPr>
        <w:t xml:space="preserve"> por medio de rogativas o novenarios, Acudir a los santos como seguro espiritual suponía una religión al alcance de las personas para incidir en los asuntos más cotidianos y también sobre los más aterradores. Se acude al santo como medio de intercesión, a las misas como algo mágico que produce favores y gracias, el mundo y el horizonte de mundo es muy reducido para estas personas, Popayán está aislada en gran medida y salir o entrar por el norte o por el sur es toda una proeza. A mi modo de ver mientras en Europa se empieza a ver el sentido de lo trágico, de lo romántico con la muerte del otro </w:t>
      </w:r>
      <w:r w:rsidRPr="0054029E">
        <w:rPr>
          <w:rFonts w:ascii="Arial" w:hAnsi="Arial" w:cs="Arial"/>
          <w:sz w:val="24"/>
          <w:szCs w:val="24"/>
        </w:rPr>
        <w:lastRenderedPageBreak/>
        <w:t xml:space="preserve">como lo expresa Aries, aquí aún se espera la muerte sin mayor agitación, se crece sabiendo que se va a morir y que estamos en este mundo para sufrir y esperar la vida futura del mas allá pero también para contrastar esta mirada se empieza a operar desde ciertos ámbitos como las élites criollos, algunos religiosos y clérigos los derechos del hombre y el ciudadano, las lecturas de Voltaire y los enciclopedistas franceses, supongo yo que algunos Románticos, </w:t>
      </w:r>
      <w:proofErr w:type="spellStart"/>
      <w:r w:rsidRPr="0054029E">
        <w:rPr>
          <w:rFonts w:ascii="Arial" w:hAnsi="Arial" w:cs="Arial"/>
          <w:sz w:val="24"/>
          <w:szCs w:val="24"/>
        </w:rPr>
        <w:t>filósofos</w:t>
      </w:r>
      <w:proofErr w:type="spellEnd"/>
      <w:r w:rsidRPr="0054029E">
        <w:rPr>
          <w:rFonts w:ascii="Arial" w:hAnsi="Arial" w:cs="Arial"/>
          <w:sz w:val="24"/>
          <w:szCs w:val="24"/>
        </w:rPr>
        <w:t xml:space="preserve">, </w:t>
      </w:r>
      <w:proofErr w:type="spellStart"/>
      <w:r w:rsidRPr="0054029E">
        <w:rPr>
          <w:rFonts w:ascii="Arial" w:hAnsi="Arial" w:cs="Arial"/>
          <w:sz w:val="24"/>
          <w:szCs w:val="24"/>
        </w:rPr>
        <w:t>astrónomos</w:t>
      </w:r>
      <w:proofErr w:type="spellEnd"/>
      <w:r w:rsidRPr="0054029E">
        <w:rPr>
          <w:rFonts w:ascii="Arial" w:hAnsi="Arial" w:cs="Arial"/>
          <w:sz w:val="24"/>
          <w:szCs w:val="24"/>
        </w:rPr>
        <w:t xml:space="preserve"> </w:t>
      </w:r>
      <w:proofErr w:type="spellStart"/>
      <w:r w:rsidRPr="0054029E">
        <w:rPr>
          <w:rFonts w:ascii="Arial" w:hAnsi="Arial" w:cs="Arial"/>
          <w:sz w:val="24"/>
          <w:szCs w:val="24"/>
        </w:rPr>
        <w:t>como</w:t>
      </w:r>
      <w:proofErr w:type="spellEnd"/>
      <w:r w:rsidRPr="0054029E">
        <w:rPr>
          <w:rFonts w:ascii="Arial" w:hAnsi="Arial" w:cs="Arial"/>
          <w:sz w:val="24"/>
          <w:szCs w:val="24"/>
        </w:rPr>
        <w:t xml:space="preserve"> </w:t>
      </w:r>
      <w:proofErr w:type="spellStart"/>
      <w:r w:rsidRPr="0054029E">
        <w:rPr>
          <w:rFonts w:ascii="Arial" w:hAnsi="Arial" w:cs="Arial"/>
          <w:sz w:val="24"/>
          <w:szCs w:val="24"/>
        </w:rPr>
        <w:t>Kepler</w:t>
      </w:r>
      <w:proofErr w:type="spellEnd"/>
      <w:r w:rsidRPr="0054029E">
        <w:rPr>
          <w:rFonts w:ascii="Arial" w:hAnsi="Arial" w:cs="Arial"/>
          <w:sz w:val="24"/>
          <w:szCs w:val="24"/>
        </w:rPr>
        <w:t xml:space="preserve">, Newton, </w:t>
      </w:r>
      <w:proofErr w:type="spellStart"/>
      <w:r w:rsidRPr="0054029E">
        <w:rPr>
          <w:rFonts w:ascii="Arial" w:hAnsi="Arial" w:cs="Arial"/>
          <w:sz w:val="24"/>
          <w:szCs w:val="24"/>
        </w:rPr>
        <w:t>Copérnico</w:t>
      </w:r>
      <w:proofErr w:type="spellEnd"/>
      <w:r w:rsidRPr="0054029E">
        <w:rPr>
          <w:rFonts w:ascii="Arial" w:hAnsi="Arial" w:cs="Arial"/>
          <w:sz w:val="24"/>
          <w:szCs w:val="24"/>
        </w:rPr>
        <w:t xml:space="preserve"> </w:t>
      </w:r>
      <w:proofErr w:type="spellStart"/>
      <w:r w:rsidRPr="0054029E">
        <w:rPr>
          <w:rFonts w:ascii="Arial" w:hAnsi="Arial" w:cs="Arial"/>
          <w:sz w:val="24"/>
          <w:szCs w:val="24"/>
        </w:rPr>
        <w:t>que</w:t>
      </w:r>
      <w:proofErr w:type="spellEnd"/>
      <w:r w:rsidRPr="0054029E">
        <w:rPr>
          <w:rFonts w:ascii="Arial" w:hAnsi="Arial" w:cs="Arial"/>
          <w:sz w:val="24"/>
          <w:szCs w:val="24"/>
        </w:rPr>
        <w:t xml:space="preserve"> van a visionar un carácter laico e individual.</w:t>
      </w:r>
    </w:p>
    <w:p w:rsidR="0054029E" w:rsidRPr="0054029E" w:rsidRDefault="0054029E" w:rsidP="00FE33B3">
      <w:pPr>
        <w:spacing w:line="276" w:lineRule="auto"/>
        <w:jc w:val="both"/>
        <w:rPr>
          <w:rFonts w:ascii="Arial" w:hAnsi="Arial" w:cs="Arial"/>
          <w:sz w:val="24"/>
          <w:szCs w:val="24"/>
          <w:lang w:val="es-CO"/>
        </w:rPr>
      </w:pPr>
    </w:p>
    <w:p w:rsidR="00242E2E" w:rsidRDefault="00242E2E" w:rsidP="00B81996">
      <w:pPr>
        <w:spacing w:line="276" w:lineRule="auto"/>
        <w:jc w:val="both"/>
        <w:rPr>
          <w:rFonts w:ascii="Arial" w:hAnsi="Arial" w:cs="Arial"/>
          <w:sz w:val="24"/>
          <w:szCs w:val="24"/>
        </w:rPr>
      </w:pPr>
    </w:p>
    <w:p w:rsidR="00B81996" w:rsidRPr="00B81996" w:rsidRDefault="00B81996" w:rsidP="00B81996">
      <w:pPr>
        <w:spacing w:line="276" w:lineRule="auto"/>
        <w:jc w:val="both"/>
        <w:rPr>
          <w:rFonts w:ascii="Arial" w:hAnsi="Arial" w:cs="Arial"/>
          <w:sz w:val="24"/>
          <w:szCs w:val="24"/>
          <w:lang w:val="es-CO"/>
        </w:rPr>
      </w:pPr>
      <w:r w:rsidRPr="00B81996">
        <w:rPr>
          <w:rFonts w:ascii="Arial" w:hAnsi="Arial" w:cs="Arial"/>
          <w:sz w:val="24"/>
          <w:szCs w:val="24"/>
          <w:lang w:val="es-CO"/>
        </w:rPr>
        <w:t>Presentado Por: Carlos Augusto Gaviria Mesa</w:t>
      </w:r>
    </w:p>
    <w:p w:rsidR="00B81996" w:rsidRDefault="00B81996" w:rsidP="00B81996">
      <w:pPr>
        <w:spacing w:line="276" w:lineRule="auto"/>
        <w:jc w:val="both"/>
        <w:rPr>
          <w:rFonts w:ascii="Arial" w:hAnsi="Arial" w:cs="Arial"/>
          <w:sz w:val="24"/>
          <w:szCs w:val="24"/>
          <w:lang w:val="es-CO"/>
        </w:rPr>
      </w:pPr>
      <w:r>
        <w:rPr>
          <w:rFonts w:ascii="Arial" w:hAnsi="Arial" w:cs="Arial"/>
          <w:sz w:val="24"/>
          <w:szCs w:val="24"/>
          <w:lang w:val="es-CO"/>
        </w:rPr>
        <w:t xml:space="preserve">Al profesor: Luis </w:t>
      </w:r>
      <w:proofErr w:type="spellStart"/>
      <w:r>
        <w:rPr>
          <w:rFonts w:ascii="Arial" w:hAnsi="Arial" w:cs="Arial"/>
          <w:sz w:val="24"/>
          <w:szCs w:val="24"/>
          <w:lang w:val="es-CO"/>
        </w:rPr>
        <w:t>Ervin</w:t>
      </w:r>
      <w:proofErr w:type="spellEnd"/>
      <w:r>
        <w:rPr>
          <w:rFonts w:ascii="Arial" w:hAnsi="Arial" w:cs="Arial"/>
          <w:sz w:val="24"/>
          <w:szCs w:val="24"/>
          <w:lang w:val="es-CO"/>
        </w:rPr>
        <w:t xml:space="preserve"> Prado</w:t>
      </w:r>
    </w:p>
    <w:p w:rsidR="00B81996" w:rsidRDefault="00B81996" w:rsidP="00B81996">
      <w:pPr>
        <w:spacing w:line="276" w:lineRule="auto"/>
        <w:jc w:val="both"/>
        <w:rPr>
          <w:rFonts w:ascii="Arial" w:hAnsi="Arial" w:cs="Arial"/>
          <w:sz w:val="24"/>
          <w:szCs w:val="24"/>
          <w:lang w:val="es-CO"/>
        </w:rPr>
      </w:pPr>
    </w:p>
    <w:p w:rsidR="00B81996" w:rsidRPr="00B81996" w:rsidRDefault="00B81996" w:rsidP="00B81996">
      <w:pPr>
        <w:spacing w:line="276" w:lineRule="auto"/>
        <w:jc w:val="both"/>
        <w:rPr>
          <w:rFonts w:ascii="Arial" w:hAnsi="Arial" w:cs="Arial"/>
          <w:sz w:val="24"/>
          <w:szCs w:val="24"/>
          <w:lang w:val="es-CO"/>
        </w:rPr>
      </w:pPr>
      <w:proofErr w:type="spellStart"/>
      <w:r>
        <w:rPr>
          <w:rFonts w:ascii="Arial" w:hAnsi="Arial" w:cs="Arial"/>
          <w:sz w:val="24"/>
          <w:szCs w:val="24"/>
          <w:lang w:val="es-CO"/>
        </w:rPr>
        <w:t>Metódos</w:t>
      </w:r>
      <w:proofErr w:type="spellEnd"/>
      <w:r>
        <w:rPr>
          <w:rFonts w:ascii="Arial" w:hAnsi="Arial" w:cs="Arial"/>
          <w:sz w:val="24"/>
          <w:szCs w:val="24"/>
          <w:lang w:val="es-CO"/>
        </w:rPr>
        <w:t xml:space="preserve"> para el establecimiento de Hechos Históricos.</w:t>
      </w:r>
    </w:p>
    <w:sectPr w:rsidR="00B81996" w:rsidRPr="00B81996" w:rsidSect="00F111DA">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9E"/>
    <w:rsid w:val="00242E2E"/>
    <w:rsid w:val="003D6248"/>
    <w:rsid w:val="0054029E"/>
    <w:rsid w:val="007333E8"/>
    <w:rsid w:val="00B03DAD"/>
    <w:rsid w:val="00B81996"/>
    <w:rsid w:val="00D20E30"/>
    <w:rsid w:val="00F111DA"/>
    <w:rsid w:val="00FE33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9E"/>
  </w:style>
  <w:style w:type="paragraph" w:styleId="Ttulo1">
    <w:name w:val="heading 1"/>
    <w:basedOn w:val="Normal"/>
    <w:next w:val="Normal"/>
    <w:link w:val="Ttulo1Car"/>
    <w:uiPriority w:val="9"/>
    <w:qFormat/>
    <w:rsid w:val="0054029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54029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4029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54029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54029E"/>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54029E"/>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54029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54029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54029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029E"/>
    <w:rPr>
      <w:color w:val="0000FF"/>
      <w:u w:val="single"/>
    </w:rPr>
  </w:style>
  <w:style w:type="character" w:customStyle="1" w:styleId="Ttulo1Car">
    <w:name w:val="Título 1 Car"/>
    <w:basedOn w:val="Fuentedeprrafopredeter"/>
    <w:link w:val="Ttulo1"/>
    <w:uiPriority w:val="9"/>
    <w:rsid w:val="0054029E"/>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54029E"/>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4029E"/>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54029E"/>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54029E"/>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54029E"/>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54029E"/>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54029E"/>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54029E"/>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54029E"/>
    <w:rPr>
      <w:b/>
      <w:bCs/>
      <w:sz w:val="18"/>
      <w:szCs w:val="18"/>
    </w:rPr>
  </w:style>
  <w:style w:type="paragraph" w:styleId="Ttulo">
    <w:name w:val="Title"/>
    <w:basedOn w:val="Normal"/>
    <w:next w:val="Normal"/>
    <w:link w:val="TtuloCar"/>
    <w:uiPriority w:val="10"/>
    <w:qFormat/>
    <w:rsid w:val="0054029E"/>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54029E"/>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54029E"/>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54029E"/>
    <w:rPr>
      <w:i/>
      <w:iCs/>
      <w:color w:val="808080" w:themeColor="text1" w:themeTint="7F"/>
      <w:spacing w:val="10"/>
      <w:sz w:val="24"/>
      <w:szCs w:val="24"/>
    </w:rPr>
  </w:style>
  <w:style w:type="character" w:styleId="Textoennegrita">
    <w:name w:val="Strong"/>
    <w:basedOn w:val="Fuentedeprrafopredeter"/>
    <w:uiPriority w:val="22"/>
    <w:qFormat/>
    <w:rsid w:val="0054029E"/>
    <w:rPr>
      <w:b/>
      <w:bCs/>
      <w:spacing w:val="0"/>
    </w:rPr>
  </w:style>
  <w:style w:type="character" w:styleId="nfasis">
    <w:name w:val="Emphasis"/>
    <w:uiPriority w:val="20"/>
    <w:qFormat/>
    <w:rsid w:val="0054029E"/>
    <w:rPr>
      <w:b/>
      <w:bCs/>
      <w:i/>
      <w:iCs/>
      <w:color w:val="auto"/>
    </w:rPr>
  </w:style>
  <w:style w:type="paragraph" w:styleId="Sinespaciado">
    <w:name w:val="No Spacing"/>
    <w:basedOn w:val="Normal"/>
    <w:uiPriority w:val="1"/>
    <w:qFormat/>
    <w:rsid w:val="0054029E"/>
    <w:pPr>
      <w:spacing w:after="0" w:line="240" w:lineRule="auto"/>
      <w:ind w:firstLine="0"/>
    </w:pPr>
  </w:style>
  <w:style w:type="paragraph" w:styleId="Prrafodelista">
    <w:name w:val="List Paragraph"/>
    <w:basedOn w:val="Normal"/>
    <w:uiPriority w:val="34"/>
    <w:qFormat/>
    <w:rsid w:val="0054029E"/>
    <w:pPr>
      <w:ind w:left="720"/>
      <w:contextualSpacing/>
    </w:pPr>
  </w:style>
  <w:style w:type="paragraph" w:styleId="Cita">
    <w:name w:val="Quote"/>
    <w:basedOn w:val="Normal"/>
    <w:next w:val="Normal"/>
    <w:link w:val="CitaCar"/>
    <w:uiPriority w:val="29"/>
    <w:qFormat/>
    <w:rsid w:val="0054029E"/>
    <w:rPr>
      <w:color w:val="5A5A5A" w:themeColor="text1" w:themeTint="A5"/>
    </w:rPr>
  </w:style>
  <w:style w:type="character" w:customStyle="1" w:styleId="CitaCar">
    <w:name w:val="Cita Car"/>
    <w:basedOn w:val="Fuentedeprrafopredeter"/>
    <w:link w:val="Cita"/>
    <w:uiPriority w:val="29"/>
    <w:rsid w:val="0054029E"/>
    <w:rPr>
      <w:rFonts w:asciiTheme="minorHAnsi"/>
      <w:color w:val="5A5A5A" w:themeColor="text1" w:themeTint="A5"/>
    </w:rPr>
  </w:style>
  <w:style w:type="paragraph" w:styleId="Citadestacada">
    <w:name w:val="Intense Quote"/>
    <w:basedOn w:val="Normal"/>
    <w:next w:val="Normal"/>
    <w:link w:val="CitadestacadaCar"/>
    <w:uiPriority w:val="30"/>
    <w:qFormat/>
    <w:rsid w:val="0054029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54029E"/>
    <w:rPr>
      <w:rFonts w:asciiTheme="majorHAnsi" w:eastAsiaTheme="majorEastAsia" w:hAnsiTheme="majorHAnsi" w:cstheme="majorBidi"/>
      <w:i/>
      <w:iCs/>
      <w:sz w:val="20"/>
      <w:szCs w:val="20"/>
    </w:rPr>
  </w:style>
  <w:style w:type="character" w:styleId="nfasissutil">
    <w:name w:val="Subtle Emphasis"/>
    <w:uiPriority w:val="19"/>
    <w:qFormat/>
    <w:rsid w:val="0054029E"/>
    <w:rPr>
      <w:i/>
      <w:iCs/>
      <w:color w:val="5A5A5A" w:themeColor="text1" w:themeTint="A5"/>
    </w:rPr>
  </w:style>
  <w:style w:type="character" w:styleId="nfasisintenso">
    <w:name w:val="Intense Emphasis"/>
    <w:uiPriority w:val="21"/>
    <w:qFormat/>
    <w:rsid w:val="0054029E"/>
    <w:rPr>
      <w:b/>
      <w:bCs/>
      <w:i/>
      <w:iCs/>
      <w:color w:val="auto"/>
      <w:u w:val="single"/>
    </w:rPr>
  </w:style>
  <w:style w:type="character" w:styleId="Referenciasutil">
    <w:name w:val="Subtle Reference"/>
    <w:uiPriority w:val="31"/>
    <w:qFormat/>
    <w:rsid w:val="0054029E"/>
    <w:rPr>
      <w:smallCaps/>
    </w:rPr>
  </w:style>
  <w:style w:type="character" w:styleId="Referenciaintensa">
    <w:name w:val="Intense Reference"/>
    <w:uiPriority w:val="32"/>
    <w:qFormat/>
    <w:rsid w:val="0054029E"/>
    <w:rPr>
      <w:b/>
      <w:bCs/>
      <w:smallCaps/>
      <w:color w:val="auto"/>
    </w:rPr>
  </w:style>
  <w:style w:type="character" w:styleId="Ttulodellibro">
    <w:name w:val="Book Title"/>
    <w:uiPriority w:val="33"/>
    <w:qFormat/>
    <w:rsid w:val="0054029E"/>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54029E"/>
    <w:pPr>
      <w:outlineLvl w:val="9"/>
    </w:pPr>
  </w:style>
  <w:style w:type="paragraph" w:styleId="Textodeglobo">
    <w:name w:val="Balloon Text"/>
    <w:basedOn w:val="Normal"/>
    <w:link w:val="TextodegloboCar"/>
    <w:uiPriority w:val="99"/>
    <w:semiHidden/>
    <w:unhideWhenUsed/>
    <w:rsid w:val="00F11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9E"/>
  </w:style>
  <w:style w:type="paragraph" w:styleId="Ttulo1">
    <w:name w:val="heading 1"/>
    <w:basedOn w:val="Normal"/>
    <w:next w:val="Normal"/>
    <w:link w:val="Ttulo1Car"/>
    <w:uiPriority w:val="9"/>
    <w:qFormat/>
    <w:rsid w:val="0054029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54029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4029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54029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54029E"/>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54029E"/>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54029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54029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54029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029E"/>
    <w:rPr>
      <w:color w:val="0000FF"/>
      <w:u w:val="single"/>
    </w:rPr>
  </w:style>
  <w:style w:type="character" w:customStyle="1" w:styleId="Ttulo1Car">
    <w:name w:val="Título 1 Car"/>
    <w:basedOn w:val="Fuentedeprrafopredeter"/>
    <w:link w:val="Ttulo1"/>
    <w:uiPriority w:val="9"/>
    <w:rsid w:val="0054029E"/>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54029E"/>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4029E"/>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54029E"/>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54029E"/>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54029E"/>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54029E"/>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54029E"/>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54029E"/>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54029E"/>
    <w:rPr>
      <w:b/>
      <w:bCs/>
      <w:sz w:val="18"/>
      <w:szCs w:val="18"/>
    </w:rPr>
  </w:style>
  <w:style w:type="paragraph" w:styleId="Ttulo">
    <w:name w:val="Title"/>
    <w:basedOn w:val="Normal"/>
    <w:next w:val="Normal"/>
    <w:link w:val="TtuloCar"/>
    <w:uiPriority w:val="10"/>
    <w:qFormat/>
    <w:rsid w:val="0054029E"/>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54029E"/>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54029E"/>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54029E"/>
    <w:rPr>
      <w:i/>
      <w:iCs/>
      <w:color w:val="808080" w:themeColor="text1" w:themeTint="7F"/>
      <w:spacing w:val="10"/>
      <w:sz w:val="24"/>
      <w:szCs w:val="24"/>
    </w:rPr>
  </w:style>
  <w:style w:type="character" w:styleId="Textoennegrita">
    <w:name w:val="Strong"/>
    <w:basedOn w:val="Fuentedeprrafopredeter"/>
    <w:uiPriority w:val="22"/>
    <w:qFormat/>
    <w:rsid w:val="0054029E"/>
    <w:rPr>
      <w:b/>
      <w:bCs/>
      <w:spacing w:val="0"/>
    </w:rPr>
  </w:style>
  <w:style w:type="character" w:styleId="nfasis">
    <w:name w:val="Emphasis"/>
    <w:uiPriority w:val="20"/>
    <w:qFormat/>
    <w:rsid w:val="0054029E"/>
    <w:rPr>
      <w:b/>
      <w:bCs/>
      <w:i/>
      <w:iCs/>
      <w:color w:val="auto"/>
    </w:rPr>
  </w:style>
  <w:style w:type="paragraph" w:styleId="Sinespaciado">
    <w:name w:val="No Spacing"/>
    <w:basedOn w:val="Normal"/>
    <w:uiPriority w:val="1"/>
    <w:qFormat/>
    <w:rsid w:val="0054029E"/>
    <w:pPr>
      <w:spacing w:after="0" w:line="240" w:lineRule="auto"/>
      <w:ind w:firstLine="0"/>
    </w:pPr>
  </w:style>
  <w:style w:type="paragraph" w:styleId="Prrafodelista">
    <w:name w:val="List Paragraph"/>
    <w:basedOn w:val="Normal"/>
    <w:uiPriority w:val="34"/>
    <w:qFormat/>
    <w:rsid w:val="0054029E"/>
    <w:pPr>
      <w:ind w:left="720"/>
      <w:contextualSpacing/>
    </w:pPr>
  </w:style>
  <w:style w:type="paragraph" w:styleId="Cita">
    <w:name w:val="Quote"/>
    <w:basedOn w:val="Normal"/>
    <w:next w:val="Normal"/>
    <w:link w:val="CitaCar"/>
    <w:uiPriority w:val="29"/>
    <w:qFormat/>
    <w:rsid w:val="0054029E"/>
    <w:rPr>
      <w:color w:val="5A5A5A" w:themeColor="text1" w:themeTint="A5"/>
    </w:rPr>
  </w:style>
  <w:style w:type="character" w:customStyle="1" w:styleId="CitaCar">
    <w:name w:val="Cita Car"/>
    <w:basedOn w:val="Fuentedeprrafopredeter"/>
    <w:link w:val="Cita"/>
    <w:uiPriority w:val="29"/>
    <w:rsid w:val="0054029E"/>
    <w:rPr>
      <w:rFonts w:asciiTheme="minorHAnsi"/>
      <w:color w:val="5A5A5A" w:themeColor="text1" w:themeTint="A5"/>
    </w:rPr>
  </w:style>
  <w:style w:type="paragraph" w:styleId="Citadestacada">
    <w:name w:val="Intense Quote"/>
    <w:basedOn w:val="Normal"/>
    <w:next w:val="Normal"/>
    <w:link w:val="CitadestacadaCar"/>
    <w:uiPriority w:val="30"/>
    <w:qFormat/>
    <w:rsid w:val="0054029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54029E"/>
    <w:rPr>
      <w:rFonts w:asciiTheme="majorHAnsi" w:eastAsiaTheme="majorEastAsia" w:hAnsiTheme="majorHAnsi" w:cstheme="majorBidi"/>
      <w:i/>
      <w:iCs/>
      <w:sz w:val="20"/>
      <w:szCs w:val="20"/>
    </w:rPr>
  </w:style>
  <w:style w:type="character" w:styleId="nfasissutil">
    <w:name w:val="Subtle Emphasis"/>
    <w:uiPriority w:val="19"/>
    <w:qFormat/>
    <w:rsid w:val="0054029E"/>
    <w:rPr>
      <w:i/>
      <w:iCs/>
      <w:color w:val="5A5A5A" w:themeColor="text1" w:themeTint="A5"/>
    </w:rPr>
  </w:style>
  <w:style w:type="character" w:styleId="nfasisintenso">
    <w:name w:val="Intense Emphasis"/>
    <w:uiPriority w:val="21"/>
    <w:qFormat/>
    <w:rsid w:val="0054029E"/>
    <w:rPr>
      <w:b/>
      <w:bCs/>
      <w:i/>
      <w:iCs/>
      <w:color w:val="auto"/>
      <w:u w:val="single"/>
    </w:rPr>
  </w:style>
  <w:style w:type="character" w:styleId="Referenciasutil">
    <w:name w:val="Subtle Reference"/>
    <w:uiPriority w:val="31"/>
    <w:qFormat/>
    <w:rsid w:val="0054029E"/>
    <w:rPr>
      <w:smallCaps/>
    </w:rPr>
  </w:style>
  <w:style w:type="character" w:styleId="Referenciaintensa">
    <w:name w:val="Intense Reference"/>
    <w:uiPriority w:val="32"/>
    <w:qFormat/>
    <w:rsid w:val="0054029E"/>
    <w:rPr>
      <w:b/>
      <w:bCs/>
      <w:smallCaps/>
      <w:color w:val="auto"/>
    </w:rPr>
  </w:style>
  <w:style w:type="character" w:styleId="Ttulodellibro">
    <w:name w:val="Book Title"/>
    <w:uiPriority w:val="33"/>
    <w:qFormat/>
    <w:rsid w:val="0054029E"/>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54029E"/>
    <w:pPr>
      <w:outlineLvl w:val="9"/>
    </w:pPr>
  </w:style>
  <w:style w:type="paragraph" w:styleId="Textodeglobo">
    <w:name w:val="Balloon Text"/>
    <w:basedOn w:val="Normal"/>
    <w:link w:val="TextodegloboCar"/>
    <w:uiPriority w:val="99"/>
    <w:semiHidden/>
    <w:unhideWhenUsed/>
    <w:rsid w:val="00F11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5989">
      <w:bodyDiv w:val="1"/>
      <w:marLeft w:val="0"/>
      <w:marRight w:val="0"/>
      <w:marTop w:val="0"/>
      <w:marBottom w:val="0"/>
      <w:divBdr>
        <w:top w:val="none" w:sz="0" w:space="0" w:color="auto"/>
        <w:left w:val="none" w:sz="0" w:space="0" w:color="auto"/>
        <w:bottom w:val="none" w:sz="0" w:space="0" w:color="auto"/>
        <w:right w:val="none" w:sz="0" w:space="0" w:color="auto"/>
      </w:divBdr>
    </w:div>
    <w:div w:id="654913745">
      <w:bodyDiv w:val="1"/>
      <w:marLeft w:val="0"/>
      <w:marRight w:val="0"/>
      <w:marTop w:val="0"/>
      <w:marBottom w:val="0"/>
      <w:divBdr>
        <w:top w:val="none" w:sz="0" w:space="0" w:color="auto"/>
        <w:left w:val="none" w:sz="0" w:space="0" w:color="auto"/>
        <w:bottom w:val="none" w:sz="0" w:space="0" w:color="auto"/>
        <w:right w:val="none" w:sz="0" w:space="0" w:color="auto"/>
      </w:divBdr>
    </w:div>
    <w:div w:id="758211551">
      <w:bodyDiv w:val="1"/>
      <w:marLeft w:val="0"/>
      <w:marRight w:val="0"/>
      <w:marTop w:val="0"/>
      <w:marBottom w:val="0"/>
      <w:divBdr>
        <w:top w:val="none" w:sz="0" w:space="0" w:color="auto"/>
        <w:left w:val="none" w:sz="0" w:space="0" w:color="auto"/>
        <w:bottom w:val="none" w:sz="0" w:space="0" w:color="auto"/>
        <w:right w:val="none" w:sz="0" w:space="0" w:color="auto"/>
      </w:divBdr>
    </w:div>
    <w:div w:id="833179494">
      <w:bodyDiv w:val="1"/>
      <w:marLeft w:val="0"/>
      <w:marRight w:val="0"/>
      <w:marTop w:val="0"/>
      <w:marBottom w:val="0"/>
      <w:divBdr>
        <w:top w:val="none" w:sz="0" w:space="0" w:color="auto"/>
        <w:left w:val="none" w:sz="0" w:space="0" w:color="auto"/>
        <w:bottom w:val="none" w:sz="0" w:space="0" w:color="auto"/>
        <w:right w:val="none" w:sz="0" w:space="0" w:color="auto"/>
      </w:divBdr>
    </w:div>
    <w:div w:id="953756567">
      <w:bodyDiv w:val="1"/>
      <w:marLeft w:val="0"/>
      <w:marRight w:val="0"/>
      <w:marTop w:val="0"/>
      <w:marBottom w:val="0"/>
      <w:divBdr>
        <w:top w:val="none" w:sz="0" w:space="0" w:color="auto"/>
        <w:left w:val="none" w:sz="0" w:space="0" w:color="auto"/>
        <w:bottom w:val="none" w:sz="0" w:space="0" w:color="auto"/>
        <w:right w:val="none" w:sz="0" w:space="0" w:color="auto"/>
      </w:divBdr>
    </w:div>
    <w:div w:id="1166481517">
      <w:bodyDiv w:val="1"/>
      <w:marLeft w:val="0"/>
      <w:marRight w:val="0"/>
      <w:marTop w:val="0"/>
      <w:marBottom w:val="0"/>
      <w:divBdr>
        <w:top w:val="none" w:sz="0" w:space="0" w:color="auto"/>
        <w:left w:val="none" w:sz="0" w:space="0" w:color="auto"/>
        <w:bottom w:val="none" w:sz="0" w:space="0" w:color="auto"/>
        <w:right w:val="none" w:sz="0" w:space="0" w:color="auto"/>
      </w:divBdr>
    </w:div>
    <w:div w:id="1448498795">
      <w:bodyDiv w:val="1"/>
      <w:marLeft w:val="0"/>
      <w:marRight w:val="0"/>
      <w:marTop w:val="0"/>
      <w:marBottom w:val="0"/>
      <w:divBdr>
        <w:top w:val="none" w:sz="0" w:space="0" w:color="auto"/>
        <w:left w:val="none" w:sz="0" w:space="0" w:color="auto"/>
        <w:bottom w:val="none" w:sz="0" w:space="0" w:color="auto"/>
        <w:right w:val="none" w:sz="0" w:space="0" w:color="auto"/>
      </w:divBdr>
    </w:div>
    <w:div w:id="1716808862">
      <w:bodyDiv w:val="1"/>
      <w:marLeft w:val="0"/>
      <w:marRight w:val="0"/>
      <w:marTop w:val="0"/>
      <w:marBottom w:val="0"/>
      <w:divBdr>
        <w:top w:val="none" w:sz="0" w:space="0" w:color="auto"/>
        <w:left w:val="none" w:sz="0" w:space="0" w:color="auto"/>
        <w:bottom w:val="none" w:sz="0" w:space="0" w:color="auto"/>
        <w:right w:val="none" w:sz="0" w:space="0" w:color="auto"/>
      </w:divBdr>
    </w:div>
    <w:div w:id="1934317856">
      <w:bodyDiv w:val="1"/>
      <w:marLeft w:val="0"/>
      <w:marRight w:val="0"/>
      <w:marTop w:val="0"/>
      <w:marBottom w:val="0"/>
      <w:divBdr>
        <w:top w:val="none" w:sz="0" w:space="0" w:color="auto"/>
        <w:left w:val="none" w:sz="0" w:space="0" w:color="auto"/>
        <w:bottom w:val="none" w:sz="0" w:space="0" w:color="auto"/>
        <w:right w:val="none" w:sz="0" w:space="0" w:color="auto"/>
      </w:divBdr>
    </w:div>
    <w:div w:id="20125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rlos%20Gaviria\Documents\TRABAJO%20CARL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000"/>
              <a:t>GRAFICO 1.1 VARIABLE CONTINUA</a:t>
            </a:r>
          </a:p>
          <a:p>
            <a:pPr>
              <a:defRPr/>
            </a:pPr>
            <a:r>
              <a:rPr lang="en-US"/>
              <a:t>APORTES  DE MANDAS EN REALES. 1801- 1820</a:t>
            </a:r>
          </a:p>
        </c:rich>
      </c:tx>
      <c:layout>
        <c:manualLayout>
          <c:xMode val="edge"/>
          <c:yMode val="edge"/>
          <c:x val="0.15686295889571666"/>
          <c:y val="4.3377112445924494E-2"/>
        </c:manualLayout>
      </c:layout>
      <c:overlay val="0"/>
    </c:title>
    <c:autoTitleDeleted val="0"/>
    <c:plotArea>
      <c:layout/>
      <c:lineChart>
        <c:grouping val="standard"/>
        <c:varyColors val="0"/>
        <c:ser>
          <c:idx val="0"/>
          <c:order val="0"/>
          <c:tx>
            <c:strRef>
              <c:f>CONTINUA!$D$34</c:f>
              <c:strCache>
                <c:ptCount val="1"/>
                <c:pt idx="0">
                  <c:v>Y</c:v>
                </c:pt>
              </c:strCache>
            </c:strRef>
          </c:tx>
          <c:dLbls>
            <c:dLblPos val="l"/>
            <c:showLegendKey val="0"/>
            <c:showVal val="1"/>
            <c:showCatName val="0"/>
            <c:showSerName val="0"/>
            <c:showPercent val="0"/>
            <c:showBubbleSize val="0"/>
            <c:showLeaderLines val="0"/>
          </c:dLbls>
          <c:cat>
            <c:strRef>
              <c:f>CONTINUA!$C$35:$C$37</c:f>
              <c:strCache>
                <c:ptCount val="3"/>
                <c:pt idx="0">
                  <c:v>Mariana de Jesús de Quito</c:v>
                </c:pt>
                <c:pt idx="1">
                  <c:v>Cofradía del Santísimo Sacramento.</c:v>
                </c:pt>
                <c:pt idx="2">
                  <c:v>Santos Lugares de Jerusalem.</c:v>
                </c:pt>
              </c:strCache>
            </c:strRef>
          </c:cat>
          <c:val>
            <c:numRef>
              <c:f>CONTINUA!$D$35:$D$37</c:f>
              <c:numCache>
                <c:formatCode>General</c:formatCode>
                <c:ptCount val="3"/>
                <c:pt idx="0">
                  <c:v>312</c:v>
                </c:pt>
                <c:pt idx="1">
                  <c:v>347.5</c:v>
                </c:pt>
                <c:pt idx="2">
                  <c:v>321</c:v>
                </c:pt>
              </c:numCache>
            </c:numRef>
          </c:val>
          <c:smooth val="0"/>
        </c:ser>
        <c:dLbls>
          <c:showLegendKey val="0"/>
          <c:showVal val="1"/>
          <c:showCatName val="0"/>
          <c:showSerName val="0"/>
          <c:showPercent val="0"/>
          <c:showBubbleSize val="0"/>
        </c:dLbls>
        <c:hiLowLines/>
        <c:marker val="1"/>
        <c:smooth val="0"/>
        <c:axId val="165099008"/>
        <c:axId val="165100928"/>
      </c:lineChart>
      <c:catAx>
        <c:axId val="165099008"/>
        <c:scaling>
          <c:orientation val="minMax"/>
        </c:scaling>
        <c:delete val="0"/>
        <c:axPos val="b"/>
        <c:title>
          <c:tx>
            <c:rich>
              <a:bodyPr/>
              <a:lstStyle/>
              <a:p>
                <a:pPr>
                  <a:defRPr/>
                </a:pPr>
                <a:r>
                  <a:rPr lang="es-CO"/>
                  <a:t>MANDAS</a:t>
                </a:r>
              </a:p>
            </c:rich>
          </c:tx>
          <c:overlay val="0"/>
        </c:title>
        <c:numFmt formatCode="General" sourceLinked="1"/>
        <c:majorTickMark val="none"/>
        <c:minorTickMark val="none"/>
        <c:tickLblPos val="nextTo"/>
        <c:crossAx val="165100928"/>
        <c:crosses val="autoZero"/>
        <c:auto val="1"/>
        <c:lblAlgn val="ctr"/>
        <c:lblOffset val="100"/>
        <c:noMultiLvlLbl val="0"/>
      </c:catAx>
      <c:valAx>
        <c:axId val="165100928"/>
        <c:scaling>
          <c:orientation val="minMax"/>
        </c:scaling>
        <c:delete val="0"/>
        <c:axPos val="l"/>
        <c:majorGridlines/>
        <c:title>
          <c:tx>
            <c:rich>
              <a:bodyPr/>
              <a:lstStyle/>
              <a:p>
                <a:pPr>
                  <a:defRPr/>
                </a:pPr>
                <a:r>
                  <a:rPr lang="en-US"/>
                  <a:t>CANTIDAD EN REALES</a:t>
                </a:r>
              </a:p>
            </c:rich>
          </c:tx>
          <c:overlay val="0"/>
        </c:title>
        <c:numFmt formatCode="General" sourceLinked="1"/>
        <c:majorTickMark val="out"/>
        <c:minorTickMark val="none"/>
        <c:tickLblPos val="nextTo"/>
        <c:crossAx val="165099008"/>
        <c:crosses val="autoZero"/>
        <c:crossBetween val="between"/>
      </c:valAx>
    </c:plotArea>
    <c:plotVisOnly val="1"/>
    <c:dispBlanksAs val="gap"/>
    <c:showDLblsOverMax val="0"/>
  </c:chart>
  <c:txPr>
    <a:bodyPr/>
    <a:lstStyle/>
    <a:p>
      <a:pPr>
        <a:defRPr>
          <a:latin typeface="Garamond" pitchFamily="18" charset="0"/>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GRAFICA 1.1 VARIABLE DISCRETA</a:t>
            </a:r>
          </a:p>
          <a:p>
            <a:pPr>
              <a:defRPr/>
            </a:pPr>
            <a:r>
              <a:rPr lang="en-US"/>
              <a:t>BIENES</a:t>
            </a:r>
            <a:r>
              <a:rPr lang="en-US" baseline="0"/>
              <a:t> MUEBLES DEJADOS POR LOS TESTADORES. 1801.</a:t>
            </a:r>
            <a:endParaRPr lang="en-US"/>
          </a:p>
        </c:rich>
      </c:tx>
      <c:layout>
        <c:manualLayout>
          <c:xMode val="edge"/>
          <c:yMode val="edge"/>
          <c:x val="0.10415209670045811"/>
          <c:y val="2.1214949941212102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4381268130957314"/>
          <c:y val="0.17821810735196592"/>
          <c:w val="0.7482440944881904"/>
          <c:h val="0.36058872849227214"/>
        </c:manualLayout>
      </c:layout>
      <c:bar3DChart>
        <c:barDir val="col"/>
        <c:grouping val="clustered"/>
        <c:varyColors val="0"/>
        <c:ser>
          <c:idx val="0"/>
          <c:order val="0"/>
          <c:tx>
            <c:strRef>
              <c:f>'DISCRETA 1.'!$C$4</c:f>
              <c:strCache>
                <c:ptCount val="1"/>
                <c:pt idx="0">
                  <c:v>Y</c:v>
                </c:pt>
              </c:strCache>
            </c:strRef>
          </c:tx>
          <c:invertIfNegative val="0"/>
          <c:dPt>
            <c:idx val="0"/>
            <c:invertIfNegative val="0"/>
            <c:bubble3D val="0"/>
            <c:spPr>
              <a:solidFill>
                <a:srgbClr val="00B0F0"/>
              </a:solidFill>
            </c:spPr>
          </c:dPt>
          <c:dPt>
            <c:idx val="1"/>
            <c:invertIfNegative val="0"/>
            <c:bubble3D val="0"/>
            <c:spPr>
              <a:solidFill>
                <a:srgbClr val="FFFF00"/>
              </a:solidFill>
            </c:spPr>
          </c:dPt>
          <c:dPt>
            <c:idx val="2"/>
            <c:invertIfNegative val="0"/>
            <c:bubble3D val="0"/>
            <c:spPr>
              <a:solidFill>
                <a:schemeClr val="accent4">
                  <a:lumMod val="75000"/>
                </a:schemeClr>
              </a:solidFill>
            </c:spPr>
          </c:dPt>
          <c:dPt>
            <c:idx val="3"/>
            <c:invertIfNegative val="0"/>
            <c:bubble3D val="0"/>
            <c:spPr>
              <a:solidFill>
                <a:srgbClr val="FF0066"/>
              </a:solidFill>
            </c:spPr>
          </c:dPt>
          <c:dPt>
            <c:idx val="4"/>
            <c:invertIfNegative val="0"/>
            <c:bubble3D val="0"/>
            <c:spPr>
              <a:solidFill>
                <a:srgbClr val="92D050"/>
              </a:solidFill>
            </c:spPr>
          </c:dPt>
          <c:dPt>
            <c:idx val="5"/>
            <c:invertIfNegative val="0"/>
            <c:bubble3D val="0"/>
            <c:spPr>
              <a:solidFill>
                <a:schemeClr val="accent6">
                  <a:lumMod val="75000"/>
                </a:schemeClr>
              </a:solidFill>
            </c:spPr>
          </c:dPt>
          <c:dPt>
            <c:idx val="6"/>
            <c:invertIfNegative val="0"/>
            <c:bubble3D val="0"/>
            <c:spPr>
              <a:solidFill>
                <a:schemeClr val="accent5">
                  <a:lumMod val="40000"/>
                  <a:lumOff val="60000"/>
                </a:schemeClr>
              </a:solidFill>
            </c:spPr>
          </c:dPt>
          <c:dPt>
            <c:idx val="7"/>
            <c:invertIfNegative val="0"/>
            <c:bubble3D val="0"/>
            <c:spPr>
              <a:solidFill>
                <a:schemeClr val="accent2">
                  <a:lumMod val="60000"/>
                  <a:lumOff val="40000"/>
                </a:schemeClr>
              </a:solidFill>
            </c:spPr>
          </c:dPt>
          <c:dPt>
            <c:idx val="8"/>
            <c:invertIfNegative val="0"/>
            <c:bubble3D val="0"/>
            <c:spPr>
              <a:solidFill>
                <a:srgbClr val="00CC00"/>
              </a:solidFill>
            </c:spPr>
          </c:dPt>
          <c:dPt>
            <c:idx val="9"/>
            <c:invertIfNegative val="0"/>
            <c:bubble3D val="0"/>
            <c:spPr>
              <a:solidFill>
                <a:srgbClr val="CC00FF"/>
              </a:solidFill>
            </c:spPr>
          </c:dPt>
          <c:cat>
            <c:strRef>
              <c:f>'DISCRETA 1.'!$B$5:$B$14</c:f>
              <c:strCache>
                <c:ptCount val="10"/>
                <c:pt idx="0">
                  <c:v>Muebles y Enseres. </c:v>
                </c:pt>
                <c:pt idx="1">
                  <c:v>Ajuar Personal.</c:v>
                </c:pt>
                <c:pt idx="2">
                  <c:v>Alhaja (Joyas). </c:v>
                </c:pt>
                <c:pt idx="3">
                  <c:v>Armas. </c:v>
                </c:pt>
                <c:pt idx="4">
                  <c:v>Esclavos.</c:v>
                </c:pt>
                <c:pt idx="5">
                  <c:v>Ganado, Caballos, Yeguas, cerdos.</c:v>
                </c:pt>
                <c:pt idx="6">
                  <c:v>Herramientas. (Fuelle).</c:v>
                </c:pt>
                <c:pt idx="7">
                  <c:v>Utensilios de Cocina:</c:v>
                </c:pt>
                <c:pt idx="8">
                  <c:v>Objetos Religiosos. </c:v>
                </c:pt>
                <c:pt idx="9">
                  <c:v>Libros</c:v>
                </c:pt>
              </c:strCache>
            </c:strRef>
          </c:cat>
          <c:val>
            <c:numRef>
              <c:f>'DISCRETA 1.'!$C$5:$C$14</c:f>
              <c:numCache>
                <c:formatCode>General</c:formatCode>
                <c:ptCount val="10"/>
                <c:pt idx="0">
                  <c:v>243</c:v>
                </c:pt>
                <c:pt idx="1">
                  <c:v>64</c:v>
                </c:pt>
                <c:pt idx="2">
                  <c:v>21</c:v>
                </c:pt>
                <c:pt idx="3">
                  <c:v>2</c:v>
                </c:pt>
                <c:pt idx="4">
                  <c:v>17</c:v>
                </c:pt>
                <c:pt idx="5">
                  <c:v>87</c:v>
                </c:pt>
                <c:pt idx="6">
                  <c:v>48</c:v>
                </c:pt>
                <c:pt idx="7">
                  <c:v>96</c:v>
                </c:pt>
                <c:pt idx="8">
                  <c:v>37</c:v>
                </c:pt>
                <c:pt idx="9">
                  <c:v>4</c:v>
                </c:pt>
              </c:numCache>
            </c:numRef>
          </c:val>
        </c:ser>
        <c:dLbls>
          <c:showLegendKey val="0"/>
          <c:showVal val="1"/>
          <c:showCatName val="0"/>
          <c:showSerName val="0"/>
          <c:showPercent val="0"/>
          <c:showBubbleSize val="0"/>
        </c:dLbls>
        <c:gapWidth val="150"/>
        <c:shape val="box"/>
        <c:axId val="189337600"/>
        <c:axId val="189339520"/>
        <c:axId val="0"/>
      </c:bar3DChart>
      <c:catAx>
        <c:axId val="189337600"/>
        <c:scaling>
          <c:orientation val="minMax"/>
        </c:scaling>
        <c:delete val="0"/>
        <c:axPos val="b"/>
        <c:title>
          <c:tx>
            <c:rich>
              <a:bodyPr/>
              <a:lstStyle/>
              <a:p>
                <a:pPr>
                  <a:defRPr/>
                </a:pPr>
                <a:r>
                  <a:rPr lang="en-US"/>
                  <a:t>BIENES MUEBLES.</a:t>
                </a:r>
              </a:p>
            </c:rich>
          </c:tx>
          <c:layout>
            <c:manualLayout>
              <c:xMode val="edge"/>
              <c:yMode val="edge"/>
              <c:x val="0.45272182633687236"/>
              <c:y val="0.94502488093965631"/>
            </c:manualLayout>
          </c:layout>
          <c:overlay val="0"/>
        </c:title>
        <c:numFmt formatCode="General" sourceLinked="1"/>
        <c:majorTickMark val="out"/>
        <c:minorTickMark val="none"/>
        <c:tickLblPos val="nextTo"/>
        <c:txPr>
          <a:bodyPr rot="5400000" vert="horz"/>
          <a:lstStyle/>
          <a:p>
            <a:pPr>
              <a:defRPr/>
            </a:pPr>
            <a:endParaRPr lang="es-CO"/>
          </a:p>
        </c:txPr>
        <c:crossAx val="189339520"/>
        <c:crosses val="autoZero"/>
        <c:auto val="1"/>
        <c:lblAlgn val="ctr"/>
        <c:lblOffset val="100"/>
        <c:noMultiLvlLbl val="0"/>
      </c:catAx>
      <c:valAx>
        <c:axId val="189339520"/>
        <c:scaling>
          <c:orientation val="minMax"/>
        </c:scaling>
        <c:delete val="0"/>
        <c:axPos val="l"/>
        <c:majorGridlines/>
        <c:title>
          <c:tx>
            <c:rich>
              <a:bodyPr rot="-5400000" vert="horz"/>
              <a:lstStyle/>
              <a:p>
                <a:pPr>
                  <a:defRPr/>
                </a:pPr>
                <a:r>
                  <a:rPr lang="en-US"/>
                  <a:t>CANTIDADES</a:t>
                </a:r>
              </a:p>
            </c:rich>
          </c:tx>
          <c:overlay val="0"/>
        </c:title>
        <c:numFmt formatCode="General" sourceLinked="1"/>
        <c:majorTickMark val="out"/>
        <c:minorTickMark val="none"/>
        <c:tickLblPos val="nextTo"/>
        <c:crossAx val="189337600"/>
        <c:crosses val="autoZero"/>
        <c:crossBetween val="between"/>
      </c:valAx>
      <c:spPr>
        <a:noFill/>
        <a:ln w="25400">
          <a:noFill/>
        </a:ln>
      </c:spPr>
    </c:plotArea>
    <c:plotVisOnly val="1"/>
    <c:dispBlanksAs val="gap"/>
    <c:showDLblsOverMax val="0"/>
  </c:chart>
  <c:txPr>
    <a:bodyPr/>
    <a:lstStyle/>
    <a:p>
      <a:pPr>
        <a:defRPr>
          <a:latin typeface="Garamond" pitchFamily="18" charset="0"/>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GRÁFICA</a:t>
            </a:r>
            <a:r>
              <a:rPr lang="en-US" sz="1000" baseline="0"/>
              <a:t> 2.1 VARIABLE </a:t>
            </a:r>
            <a:r>
              <a:rPr lang="en-US" sz="1000"/>
              <a:t>DISCRETA</a:t>
            </a:r>
            <a:r>
              <a:rPr lang="en-US" sz="1000" baseline="0"/>
              <a:t> </a:t>
            </a:r>
            <a:endParaRPr lang="en-US" sz="1000"/>
          </a:p>
          <a:p>
            <a:pPr>
              <a:defRPr/>
            </a:pPr>
            <a:r>
              <a:rPr lang="en-US" sz="1400"/>
              <a:t>BIENES DE</a:t>
            </a:r>
            <a:r>
              <a:rPr lang="en-US" sz="1400" baseline="0"/>
              <a:t>  LAS  DOTES. 1801-1810 </a:t>
            </a:r>
            <a:endParaRPr lang="en-US" sz="1400"/>
          </a:p>
        </c:rich>
      </c:tx>
      <c:layout>
        <c:manualLayout>
          <c:xMode val="edge"/>
          <c:yMode val="edge"/>
          <c:x val="0.18636811023622057"/>
          <c:y val="4.1666666666666664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262029746281721"/>
          <c:y val="0.18171296296296319"/>
          <c:w val="0.7954630358705157"/>
          <c:h val="0.3420727617381164"/>
        </c:manualLayout>
      </c:layout>
      <c:bar3DChart>
        <c:barDir val="col"/>
        <c:grouping val="clustered"/>
        <c:varyColors val="0"/>
        <c:ser>
          <c:idx val="0"/>
          <c:order val="0"/>
          <c:tx>
            <c:strRef>
              <c:f>'DISCRETA 2'!$C$5</c:f>
              <c:strCache>
                <c:ptCount val="1"/>
                <c:pt idx="0">
                  <c:v>Y</c:v>
                </c:pt>
              </c:strCache>
            </c:strRef>
          </c:tx>
          <c:invertIfNegative val="0"/>
          <c:dPt>
            <c:idx val="0"/>
            <c:invertIfNegative val="0"/>
            <c:bubble3D val="0"/>
            <c:spPr>
              <a:solidFill>
                <a:srgbClr val="FF0066"/>
              </a:solidFill>
            </c:spPr>
          </c:dPt>
          <c:dPt>
            <c:idx val="1"/>
            <c:invertIfNegative val="0"/>
            <c:bubble3D val="0"/>
            <c:spPr>
              <a:solidFill>
                <a:srgbClr val="FFFF00"/>
              </a:solidFill>
            </c:spPr>
          </c:dPt>
          <c:dPt>
            <c:idx val="3"/>
            <c:invertIfNegative val="0"/>
            <c:bubble3D val="0"/>
            <c:spPr>
              <a:solidFill>
                <a:srgbClr val="C00000"/>
              </a:solidFill>
            </c:spPr>
          </c:dPt>
          <c:dPt>
            <c:idx val="4"/>
            <c:invertIfNegative val="0"/>
            <c:bubble3D val="0"/>
            <c:spPr>
              <a:solidFill>
                <a:srgbClr val="00B050"/>
              </a:solidFill>
            </c:spPr>
          </c:dPt>
          <c:dPt>
            <c:idx val="5"/>
            <c:invertIfNegative val="0"/>
            <c:bubble3D val="0"/>
            <c:spPr>
              <a:solidFill>
                <a:srgbClr val="CC00FF"/>
              </a:solidFill>
            </c:spPr>
          </c:dPt>
          <c:dLbls>
            <c:showLegendKey val="0"/>
            <c:showVal val="1"/>
            <c:showCatName val="0"/>
            <c:showSerName val="0"/>
            <c:showPercent val="0"/>
            <c:showBubbleSize val="0"/>
            <c:showLeaderLines val="0"/>
          </c:dLbls>
          <c:cat>
            <c:strRef>
              <c:f>'DISCRETA 2'!$B$6:$B$11</c:f>
              <c:strCache>
                <c:ptCount val="6"/>
                <c:pt idx="0">
                  <c:v>Enseres</c:v>
                </c:pt>
                <c:pt idx="1">
                  <c:v>Joyas</c:v>
                </c:pt>
                <c:pt idx="2">
                  <c:v>Ropas</c:v>
                </c:pt>
                <c:pt idx="3">
                  <c:v>Esclavos</c:v>
                </c:pt>
                <c:pt idx="4">
                  <c:v>Propiedades</c:v>
                </c:pt>
                <c:pt idx="5">
                  <c:v>Ganados, Mulas y Caballos</c:v>
                </c:pt>
              </c:strCache>
            </c:strRef>
          </c:cat>
          <c:val>
            <c:numRef>
              <c:f>'DISCRETA 2'!$C$6:$C$11</c:f>
              <c:numCache>
                <c:formatCode>General</c:formatCode>
                <c:ptCount val="6"/>
                <c:pt idx="0">
                  <c:v>20</c:v>
                </c:pt>
                <c:pt idx="1">
                  <c:v>35</c:v>
                </c:pt>
                <c:pt idx="2">
                  <c:v>60</c:v>
                </c:pt>
                <c:pt idx="3">
                  <c:v>2</c:v>
                </c:pt>
                <c:pt idx="4">
                  <c:v>9</c:v>
                </c:pt>
                <c:pt idx="5">
                  <c:v>156</c:v>
                </c:pt>
              </c:numCache>
            </c:numRef>
          </c:val>
        </c:ser>
        <c:dLbls>
          <c:showLegendKey val="0"/>
          <c:showVal val="0"/>
          <c:showCatName val="0"/>
          <c:showSerName val="0"/>
          <c:showPercent val="0"/>
          <c:showBubbleSize val="0"/>
        </c:dLbls>
        <c:gapWidth val="150"/>
        <c:shape val="cylinder"/>
        <c:axId val="189522304"/>
        <c:axId val="189524224"/>
        <c:axId val="0"/>
      </c:bar3DChart>
      <c:catAx>
        <c:axId val="189522304"/>
        <c:scaling>
          <c:orientation val="minMax"/>
        </c:scaling>
        <c:delete val="0"/>
        <c:axPos val="b"/>
        <c:title>
          <c:tx>
            <c:rich>
              <a:bodyPr/>
              <a:lstStyle/>
              <a:p>
                <a:pPr>
                  <a:defRPr/>
                </a:pPr>
                <a:r>
                  <a:rPr lang="en-US"/>
                  <a:t>BIENES DE LAS DOTES</a:t>
                </a:r>
              </a:p>
            </c:rich>
          </c:tx>
          <c:overlay val="0"/>
        </c:title>
        <c:numFmt formatCode="General" sourceLinked="1"/>
        <c:majorTickMark val="out"/>
        <c:minorTickMark val="none"/>
        <c:tickLblPos val="nextTo"/>
        <c:crossAx val="189524224"/>
        <c:crosses val="autoZero"/>
        <c:auto val="1"/>
        <c:lblAlgn val="ctr"/>
        <c:lblOffset val="100"/>
        <c:noMultiLvlLbl val="0"/>
      </c:catAx>
      <c:valAx>
        <c:axId val="189524224"/>
        <c:scaling>
          <c:orientation val="minMax"/>
        </c:scaling>
        <c:delete val="0"/>
        <c:axPos val="l"/>
        <c:majorGridlines/>
        <c:title>
          <c:tx>
            <c:rich>
              <a:bodyPr rot="-5400000" vert="horz"/>
              <a:lstStyle/>
              <a:p>
                <a:pPr>
                  <a:defRPr sz="900"/>
                </a:pPr>
                <a:r>
                  <a:rPr lang="en-US" sz="900"/>
                  <a:t>CANTIDAD.</a:t>
                </a:r>
              </a:p>
            </c:rich>
          </c:tx>
          <c:overlay val="0"/>
        </c:title>
        <c:numFmt formatCode="General" sourceLinked="1"/>
        <c:majorTickMark val="out"/>
        <c:minorTickMark val="none"/>
        <c:tickLblPos val="nextTo"/>
        <c:crossAx val="189522304"/>
        <c:crosses val="autoZero"/>
        <c:crossBetween val="between"/>
      </c:valAx>
      <c:spPr>
        <a:noFill/>
        <a:ln w="25400">
          <a:noFill/>
        </a:ln>
      </c:spPr>
    </c:plotArea>
    <c:plotVisOnly val="1"/>
    <c:dispBlanksAs val="gap"/>
    <c:showDLblsOverMax val="0"/>
  </c:chart>
  <c:txPr>
    <a:bodyPr/>
    <a:lstStyle/>
    <a:p>
      <a:pPr>
        <a:defRPr>
          <a:latin typeface="Garamond" pitchFamily="18" charset="0"/>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00"/>
              <a:t>GRAFICO</a:t>
            </a:r>
            <a:r>
              <a:rPr lang="en-US" sz="1000" baseline="0"/>
              <a:t> 2.2 </a:t>
            </a:r>
            <a:r>
              <a:rPr lang="en-US" sz="1000"/>
              <a:t>VARIABLE DISCRETA </a:t>
            </a:r>
          </a:p>
          <a:p>
            <a:pPr>
              <a:defRPr sz="1100"/>
            </a:pPr>
            <a:r>
              <a:rPr lang="en-US" sz="1100"/>
              <a:t>CANTIDAD</a:t>
            </a:r>
            <a:r>
              <a:rPr lang="en-US" sz="1100" baseline="0"/>
              <a:t> DE DINERO APORTADO EN LAS DOTES SEGUN EL TIPO DE MONEDA.</a:t>
            </a:r>
            <a:endParaRPr lang="en-US" sz="11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'DISCRETA 2'!$F$5</c:f>
              <c:strCache>
                <c:ptCount val="1"/>
                <c:pt idx="0">
                  <c:v>Y</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FF0066"/>
              </a:solidFill>
            </c:spPr>
          </c:dPt>
          <c:dPt>
            <c:idx val="3"/>
            <c:invertIfNegative val="0"/>
            <c:bubble3D val="0"/>
            <c:spPr>
              <a:solidFill>
                <a:schemeClr val="accent6"/>
              </a:solidFill>
            </c:spPr>
          </c:dPt>
          <c:dLbls>
            <c:showLegendKey val="0"/>
            <c:showVal val="1"/>
            <c:showCatName val="0"/>
            <c:showSerName val="0"/>
            <c:showPercent val="0"/>
            <c:showBubbleSize val="0"/>
            <c:showLeaderLines val="0"/>
          </c:dLbls>
          <c:cat>
            <c:strRef>
              <c:f>'DISCRETA 2'!$E$6:$E$9</c:f>
              <c:strCache>
                <c:ptCount val="4"/>
                <c:pt idx="0">
                  <c:v>Dinero (Patacones).</c:v>
                </c:pt>
                <c:pt idx="1">
                  <c:v>Dinero (Reales).</c:v>
                </c:pt>
                <c:pt idx="2">
                  <c:v>Dinero (Pesos).</c:v>
                </c:pt>
                <c:pt idx="3">
                  <c:v>Dinero(Quartillo)</c:v>
                </c:pt>
              </c:strCache>
            </c:strRef>
          </c:cat>
          <c:val>
            <c:numRef>
              <c:f>'DISCRETA 2'!$F$6:$F$9</c:f>
              <c:numCache>
                <c:formatCode>General</c:formatCode>
                <c:ptCount val="4"/>
                <c:pt idx="0">
                  <c:v>210460</c:v>
                </c:pt>
                <c:pt idx="1">
                  <c:v>593697.5</c:v>
                </c:pt>
                <c:pt idx="2">
                  <c:v>43096</c:v>
                </c:pt>
                <c:pt idx="3">
                  <c:v>1</c:v>
                </c:pt>
              </c:numCache>
            </c:numRef>
          </c:val>
        </c:ser>
        <c:dLbls>
          <c:showLegendKey val="0"/>
          <c:showVal val="0"/>
          <c:showCatName val="0"/>
          <c:showSerName val="0"/>
          <c:showPercent val="0"/>
          <c:showBubbleSize val="0"/>
        </c:dLbls>
        <c:gapWidth val="150"/>
        <c:shape val="cylinder"/>
        <c:axId val="189604608"/>
        <c:axId val="189606528"/>
        <c:axId val="0"/>
      </c:bar3DChart>
      <c:catAx>
        <c:axId val="189604608"/>
        <c:scaling>
          <c:orientation val="minMax"/>
        </c:scaling>
        <c:delete val="0"/>
        <c:axPos val="b"/>
        <c:title>
          <c:tx>
            <c:rich>
              <a:bodyPr/>
              <a:lstStyle/>
              <a:p>
                <a:pPr>
                  <a:defRPr/>
                </a:pPr>
                <a:r>
                  <a:rPr lang="en-US"/>
                  <a:t>MONEDA</a:t>
                </a:r>
              </a:p>
            </c:rich>
          </c:tx>
          <c:overlay val="0"/>
        </c:title>
        <c:numFmt formatCode="General" sourceLinked="1"/>
        <c:majorTickMark val="out"/>
        <c:minorTickMark val="none"/>
        <c:tickLblPos val="nextTo"/>
        <c:crossAx val="189606528"/>
        <c:crosses val="autoZero"/>
        <c:auto val="1"/>
        <c:lblAlgn val="ctr"/>
        <c:lblOffset val="100"/>
        <c:noMultiLvlLbl val="0"/>
      </c:catAx>
      <c:valAx>
        <c:axId val="189606528"/>
        <c:scaling>
          <c:orientation val="minMax"/>
        </c:scaling>
        <c:delete val="0"/>
        <c:axPos val="l"/>
        <c:majorGridlines/>
        <c:title>
          <c:tx>
            <c:rich>
              <a:bodyPr rot="-5400000" vert="horz"/>
              <a:lstStyle/>
              <a:p>
                <a:pPr>
                  <a:defRPr/>
                </a:pPr>
                <a:r>
                  <a:rPr lang="en-US"/>
                  <a:t>CANTIDAD DE DINERO</a:t>
                </a:r>
              </a:p>
            </c:rich>
          </c:tx>
          <c:overlay val="0"/>
        </c:title>
        <c:numFmt formatCode="General" sourceLinked="1"/>
        <c:majorTickMark val="out"/>
        <c:minorTickMark val="none"/>
        <c:tickLblPos val="nextTo"/>
        <c:crossAx val="189604608"/>
        <c:crosses val="autoZero"/>
        <c:crossBetween val="between"/>
      </c:valAx>
      <c:spPr>
        <a:noFill/>
        <a:ln w="25400">
          <a:noFill/>
        </a:ln>
      </c:spPr>
    </c:plotArea>
    <c:plotVisOnly val="1"/>
    <c:dispBlanksAs val="gap"/>
    <c:showDLblsOverMax val="0"/>
  </c:chart>
  <c:txPr>
    <a:bodyPr/>
    <a:lstStyle/>
    <a:p>
      <a:pPr>
        <a:defRPr>
          <a:latin typeface="Garamond" pitchFamily="18" charset="0"/>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aseline="0"/>
            </a:pPr>
            <a:r>
              <a:rPr lang="en-US" sz="1000" baseline="0"/>
              <a:t>GRAFICO. VARIABLE CONTINUA. 2.1</a:t>
            </a:r>
          </a:p>
          <a:p>
            <a:pPr>
              <a:defRPr sz="1300" baseline="0"/>
            </a:pPr>
            <a:r>
              <a:rPr lang="en-US" sz="1300" baseline="0"/>
              <a:t>APORTES EN REALES A LA CANONIZACION DE MARIANA DE JESUS DE QUITO (1801-1820)</a:t>
            </a:r>
          </a:p>
        </c:rich>
      </c:tx>
      <c:overlay val="1"/>
    </c:title>
    <c:autoTitleDeleted val="0"/>
    <c:plotArea>
      <c:layout>
        <c:manualLayout>
          <c:layoutTarget val="inner"/>
          <c:xMode val="edge"/>
          <c:yMode val="edge"/>
          <c:x val="0.17758587084607583"/>
          <c:y val="1.9367282332962959E-2"/>
          <c:w val="0.80685532943819926"/>
          <c:h val="0.56729677335871354"/>
        </c:manualLayout>
      </c:layout>
      <c:lineChart>
        <c:grouping val="standard"/>
        <c:varyColors val="0"/>
        <c:ser>
          <c:idx val="0"/>
          <c:order val="0"/>
          <c:tx>
            <c:strRef>
              <c:f>Hoja1!$C$6</c:f>
              <c:strCache>
                <c:ptCount val="1"/>
                <c:pt idx="0">
                  <c:v>Y</c:v>
                </c:pt>
              </c:strCache>
            </c:strRef>
          </c:tx>
          <c:dLbls>
            <c:dLblPos val="b"/>
            <c:showLegendKey val="0"/>
            <c:showVal val="1"/>
            <c:showCatName val="0"/>
            <c:showSerName val="0"/>
            <c:showPercent val="0"/>
            <c:showBubbleSize val="0"/>
            <c:showLeaderLines val="0"/>
          </c:dLbls>
          <c:cat>
            <c:strRef>
              <c:f>Hoja1!$B$7:$B$26</c:f>
              <c:strCache>
                <c:ptCount val="20"/>
                <c:pt idx="0">
                  <c:v>Mil ochocientos uno</c:v>
                </c:pt>
                <c:pt idx="1">
                  <c:v>Mil ochocientos dos</c:v>
                </c:pt>
                <c:pt idx="2">
                  <c:v>Mil ochocientos tres</c:v>
                </c:pt>
                <c:pt idx="3">
                  <c:v>Mil ochocientos cuatro</c:v>
                </c:pt>
                <c:pt idx="4">
                  <c:v>Mil ochocientos cinco</c:v>
                </c:pt>
                <c:pt idx="5">
                  <c:v>Mil ochocientos seis</c:v>
                </c:pt>
                <c:pt idx="6">
                  <c:v>Mil ochocientos siete</c:v>
                </c:pt>
                <c:pt idx="7">
                  <c:v>Mil ochocientos ocho</c:v>
                </c:pt>
                <c:pt idx="8">
                  <c:v>Mil ochocientos nueve</c:v>
                </c:pt>
                <c:pt idx="9">
                  <c:v>Mil ochocientos diez</c:v>
                </c:pt>
                <c:pt idx="10">
                  <c:v>Mil ochocientos once</c:v>
                </c:pt>
                <c:pt idx="11">
                  <c:v>Mil ochocientos doce</c:v>
                </c:pt>
                <c:pt idx="12">
                  <c:v>Mil ochocientos trece</c:v>
                </c:pt>
                <c:pt idx="13">
                  <c:v>Mil ochocientos catorce</c:v>
                </c:pt>
                <c:pt idx="14">
                  <c:v>Mil ochocientos quince</c:v>
                </c:pt>
                <c:pt idx="15">
                  <c:v>Mil ochocientos dieciseis</c:v>
                </c:pt>
                <c:pt idx="16">
                  <c:v>Mil ochocientos diecisiete</c:v>
                </c:pt>
                <c:pt idx="17">
                  <c:v>Mil ochocientos dieciocho</c:v>
                </c:pt>
                <c:pt idx="18">
                  <c:v>Mil ochocientos diecinueve</c:v>
                </c:pt>
                <c:pt idx="19">
                  <c:v>Mil ochocientos veinte</c:v>
                </c:pt>
              </c:strCache>
            </c:strRef>
          </c:cat>
          <c:val>
            <c:numRef>
              <c:f>Hoja1!$C$7:$C$26</c:f>
              <c:numCache>
                <c:formatCode>General</c:formatCode>
                <c:ptCount val="20"/>
                <c:pt idx="0">
                  <c:v>27.5</c:v>
                </c:pt>
                <c:pt idx="1">
                  <c:v>40</c:v>
                </c:pt>
                <c:pt idx="2">
                  <c:v>51.5</c:v>
                </c:pt>
                <c:pt idx="3">
                  <c:v>38</c:v>
                </c:pt>
                <c:pt idx="4">
                  <c:v>4</c:v>
                </c:pt>
                <c:pt idx="5">
                  <c:v>19.5</c:v>
                </c:pt>
                <c:pt idx="6">
                  <c:v>52</c:v>
                </c:pt>
                <c:pt idx="7">
                  <c:v>10.5</c:v>
                </c:pt>
                <c:pt idx="8">
                  <c:v>11.5</c:v>
                </c:pt>
                <c:pt idx="9">
                  <c:v>11</c:v>
                </c:pt>
                <c:pt idx="10">
                  <c:v>8.5</c:v>
                </c:pt>
                <c:pt idx="11">
                  <c:v>8.5</c:v>
                </c:pt>
                <c:pt idx="12">
                  <c:v>0</c:v>
                </c:pt>
                <c:pt idx="13">
                  <c:v>2.5</c:v>
                </c:pt>
                <c:pt idx="14">
                  <c:v>2</c:v>
                </c:pt>
                <c:pt idx="16">
                  <c:v>6.5</c:v>
                </c:pt>
                <c:pt idx="17">
                  <c:v>10.5</c:v>
                </c:pt>
                <c:pt idx="18">
                  <c:v>4</c:v>
                </c:pt>
                <c:pt idx="19">
                  <c:v>4</c:v>
                </c:pt>
              </c:numCache>
            </c:numRef>
          </c:val>
          <c:smooth val="0"/>
        </c:ser>
        <c:dLbls>
          <c:showLegendKey val="0"/>
          <c:showVal val="1"/>
          <c:showCatName val="0"/>
          <c:showSerName val="0"/>
          <c:showPercent val="0"/>
          <c:showBubbleSize val="0"/>
        </c:dLbls>
        <c:marker val="1"/>
        <c:smooth val="0"/>
        <c:axId val="189732736"/>
        <c:axId val="189756544"/>
      </c:lineChart>
      <c:catAx>
        <c:axId val="189732736"/>
        <c:scaling>
          <c:orientation val="minMax"/>
        </c:scaling>
        <c:delete val="0"/>
        <c:axPos val="b"/>
        <c:title>
          <c:tx>
            <c:rich>
              <a:bodyPr/>
              <a:lstStyle/>
              <a:p>
                <a:pPr>
                  <a:defRPr/>
                </a:pPr>
                <a:r>
                  <a:rPr lang="en-US"/>
                  <a:t>AÑOS</a:t>
                </a:r>
              </a:p>
            </c:rich>
          </c:tx>
          <c:layout>
            <c:manualLayout>
              <c:xMode val="edge"/>
              <c:yMode val="edge"/>
              <c:x val="0.42467632105427433"/>
              <c:y val="0.94359949302915136"/>
            </c:manualLayout>
          </c:layout>
          <c:overlay val="0"/>
        </c:title>
        <c:numFmt formatCode="General" sourceLinked="1"/>
        <c:majorTickMark val="out"/>
        <c:minorTickMark val="none"/>
        <c:tickLblPos val="nextTo"/>
        <c:crossAx val="189756544"/>
        <c:crosses val="autoZero"/>
        <c:auto val="1"/>
        <c:lblAlgn val="ctr"/>
        <c:lblOffset val="100"/>
        <c:noMultiLvlLbl val="0"/>
      </c:catAx>
      <c:valAx>
        <c:axId val="189756544"/>
        <c:scaling>
          <c:orientation val="minMax"/>
        </c:scaling>
        <c:delete val="0"/>
        <c:axPos val="l"/>
        <c:majorGridlines/>
        <c:title>
          <c:tx>
            <c:rich>
              <a:bodyPr rot="-5400000" vert="horz"/>
              <a:lstStyle/>
              <a:p>
                <a:pPr>
                  <a:defRPr/>
                </a:pPr>
                <a:r>
                  <a:rPr lang="en-US"/>
                  <a:t>APORTES EN REALES</a:t>
                </a:r>
              </a:p>
            </c:rich>
          </c:tx>
          <c:overlay val="0"/>
        </c:title>
        <c:numFmt formatCode="General" sourceLinked="1"/>
        <c:majorTickMark val="out"/>
        <c:minorTickMark val="none"/>
        <c:tickLblPos val="nextTo"/>
        <c:crossAx val="189732736"/>
        <c:crosses val="autoZero"/>
        <c:crossBetween val="between"/>
      </c:valAx>
    </c:plotArea>
    <c:plotVisOnly val="1"/>
    <c:dispBlanksAs val="gap"/>
    <c:showDLblsOverMax val="0"/>
  </c:chart>
  <c:txPr>
    <a:bodyPr/>
    <a:lstStyle/>
    <a:p>
      <a:pPr>
        <a:defRPr>
          <a:latin typeface="Garamond" pitchFamily="18" charset="0"/>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000" b="1" i="0" u="none" strike="noStrike" baseline="0"/>
              <a:t>V.  C. 2.2</a:t>
            </a:r>
          </a:p>
          <a:p>
            <a:pPr>
              <a:defRPr sz="1200"/>
            </a:pPr>
            <a:r>
              <a:rPr lang="en-US" sz="1200" b="1" i="0" u="none" strike="noStrike" baseline="0"/>
              <a:t>APORTES EN REALES A LA COFRADÍA DEL SANTÍSIMO SACRAMENTO (1801-1820)</a:t>
            </a:r>
          </a:p>
          <a:p>
            <a:pPr>
              <a:defRPr sz="1200"/>
            </a:pPr>
            <a:endParaRPr lang="en-US" sz="1200"/>
          </a:p>
        </c:rich>
      </c:tx>
      <c:layout>
        <c:manualLayout>
          <c:xMode val="edge"/>
          <c:yMode val="edge"/>
          <c:x val="0.16166553518895677"/>
          <c:y val="2.88659793814433E-2"/>
        </c:manualLayout>
      </c:layout>
      <c:overlay val="0"/>
    </c:title>
    <c:autoTitleDeleted val="0"/>
    <c:plotArea>
      <c:layout/>
      <c:lineChart>
        <c:grouping val="stacked"/>
        <c:varyColors val="0"/>
        <c:ser>
          <c:idx val="0"/>
          <c:order val="0"/>
          <c:tx>
            <c:strRef>
              <c:f>Hoja2!$C$3:$C$4</c:f>
              <c:strCache>
                <c:ptCount val="1"/>
                <c:pt idx="0">
                  <c:v>COFRADIA SANTISIMO Y</c:v>
                </c:pt>
              </c:strCache>
            </c:strRef>
          </c:tx>
          <c:dLbls>
            <c:dLblPos val="b"/>
            <c:showLegendKey val="0"/>
            <c:showVal val="1"/>
            <c:showCatName val="0"/>
            <c:showSerName val="0"/>
            <c:showPercent val="0"/>
            <c:showBubbleSize val="0"/>
            <c:showLeaderLines val="0"/>
          </c:dLbls>
          <c:cat>
            <c:strRef>
              <c:f>Hoja2!$B$5:$B$24</c:f>
              <c:strCache>
                <c:ptCount val="20"/>
                <c:pt idx="0">
                  <c:v>Mil ochocientos uno</c:v>
                </c:pt>
                <c:pt idx="1">
                  <c:v>Mil ochocientos dos</c:v>
                </c:pt>
                <c:pt idx="2">
                  <c:v>Mil ochocientos tres</c:v>
                </c:pt>
                <c:pt idx="3">
                  <c:v>Mil ochocientos cuatro</c:v>
                </c:pt>
                <c:pt idx="4">
                  <c:v>Mil ochocientos cinco</c:v>
                </c:pt>
                <c:pt idx="5">
                  <c:v>Mil ochocientos seis</c:v>
                </c:pt>
                <c:pt idx="6">
                  <c:v>Mil ochocientos siete</c:v>
                </c:pt>
                <c:pt idx="7">
                  <c:v>Mil ochocientos ocho</c:v>
                </c:pt>
                <c:pt idx="8">
                  <c:v>Mil ochocientos nueve</c:v>
                </c:pt>
                <c:pt idx="9">
                  <c:v>Mil ochocientos diez</c:v>
                </c:pt>
                <c:pt idx="10">
                  <c:v>Mil ochocientos once</c:v>
                </c:pt>
                <c:pt idx="11">
                  <c:v>Mil ochocientos doce</c:v>
                </c:pt>
                <c:pt idx="12">
                  <c:v>Mil ochocientos trece</c:v>
                </c:pt>
                <c:pt idx="13">
                  <c:v>Mil ochocientos catorce</c:v>
                </c:pt>
                <c:pt idx="14">
                  <c:v>Mil ochocientos quince</c:v>
                </c:pt>
                <c:pt idx="15">
                  <c:v>Mil ochocientos dieciseis</c:v>
                </c:pt>
                <c:pt idx="16">
                  <c:v>Mil ochocientos diecisiete</c:v>
                </c:pt>
                <c:pt idx="17">
                  <c:v>Mil ochocientos dieciocho</c:v>
                </c:pt>
                <c:pt idx="18">
                  <c:v>Mil ochocientos diecinueve</c:v>
                </c:pt>
                <c:pt idx="19">
                  <c:v>Mil ochocientos veinte</c:v>
                </c:pt>
              </c:strCache>
            </c:strRef>
          </c:cat>
          <c:val>
            <c:numRef>
              <c:f>Hoja2!$C$5:$C$24</c:f>
              <c:numCache>
                <c:formatCode>General</c:formatCode>
                <c:ptCount val="20"/>
                <c:pt idx="0">
                  <c:v>38</c:v>
                </c:pt>
                <c:pt idx="1">
                  <c:v>30</c:v>
                </c:pt>
                <c:pt idx="2">
                  <c:v>61</c:v>
                </c:pt>
                <c:pt idx="3">
                  <c:v>31.5</c:v>
                </c:pt>
                <c:pt idx="4">
                  <c:v>5</c:v>
                </c:pt>
                <c:pt idx="5">
                  <c:v>25</c:v>
                </c:pt>
                <c:pt idx="6">
                  <c:v>47</c:v>
                </c:pt>
                <c:pt idx="7">
                  <c:v>13.5</c:v>
                </c:pt>
                <c:pt idx="8">
                  <c:v>15</c:v>
                </c:pt>
                <c:pt idx="9">
                  <c:v>16.5</c:v>
                </c:pt>
                <c:pt idx="10">
                  <c:v>10.5</c:v>
                </c:pt>
                <c:pt idx="11">
                  <c:v>9.5</c:v>
                </c:pt>
                <c:pt idx="12">
                  <c:v>0</c:v>
                </c:pt>
                <c:pt idx="13">
                  <c:v>5.5</c:v>
                </c:pt>
                <c:pt idx="14">
                  <c:v>3</c:v>
                </c:pt>
                <c:pt idx="16">
                  <c:v>10</c:v>
                </c:pt>
                <c:pt idx="17">
                  <c:v>10.5</c:v>
                </c:pt>
                <c:pt idx="18">
                  <c:v>12</c:v>
                </c:pt>
                <c:pt idx="19">
                  <c:v>4</c:v>
                </c:pt>
              </c:numCache>
            </c:numRef>
          </c:val>
          <c:smooth val="0"/>
        </c:ser>
        <c:dLbls>
          <c:showLegendKey val="0"/>
          <c:showVal val="1"/>
          <c:showCatName val="0"/>
          <c:showSerName val="0"/>
          <c:showPercent val="0"/>
          <c:showBubbleSize val="0"/>
        </c:dLbls>
        <c:marker val="1"/>
        <c:smooth val="0"/>
        <c:axId val="189780352"/>
        <c:axId val="189783424"/>
      </c:lineChart>
      <c:catAx>
        <c:axId val="189780352"/>
        <c:scaling>
          <c:orientation val="minMax"/>
        </c:scaling>
        <c:delete val="0"/>
        <c:axPos val="b"/>
        <c:title>
          <c:tx>
            <c:rich>
              <a:bodyPr/>
              <a:lstStyle/>
              <a:p>
                <a:pPr>
                  <a:defRPr/>
                </a:pPr>
                <a:r>
                  <a:rPr lang="es-CO"/>
                  <a:t>AÑOS</a:t>
                </a:r>
              </a:p>
            </c:rich>
          </c:tx>
          <c:overlay val="0"/>
        </c:title>
        <c:numFmt formatCode="General" sourceLinked="1"/>
        <c:majorTickMark val="out"/>
        <c:minorTickMark val="none"/>
        <c:tickLblPos val="nextTo"/>
        <c:crossAx val="189783424"/>
        <c:crosses val="autoZero"/>
        <c:auto val="1"/>
        <c:lblAlgn val="ctr"/>
        <c:lblOffset val="100"/>
        <c:noMultiLvlLbl val="0"/>
      </c:catAx>
      <c:valAx>
        <c:axId val="189783424"/>
        <c:scaling>
          <c:orientation val="minMax"/>
        </c:scaling>
        <c:delete val="0"/>
        <c:axPos val="l"/>
        <c:majorGridlines/>
        <c:title>
          <c:tx>
            <c:rich>
              <a:bodyPr rot="-5400000" vert="horz"/>
              <a:lstStyle/>
              <a:p>
                <a:pPr>
                  <a:defRPr/>
                </a:pPr>
                <a:r>
                  <a:rPr lang="en-US"/>
                  <a:t>CANTIDAD DE REALES</a:t>
                </a:r>
              </a:p>
            </c:rich>
          </c:tx>
          <c:overlay val="0"/>
        </c:title>
        <c:numFmt formatCode="General" sourceLinked="1"/>
        <c:majorTickMark val="out"/>
        <c:minorTickMark val="none"/>
        <c:tickLblPos val="nextTo"/>
        <c:crossAx val="189780352"/>
        <c:crosses val="autoZero"/>
        <c:crossBetween val="between"/>
      </c:valAx>
    </c:plotArea>
    <c:plotVisOnly val="1"/>
    <c:dispBlanksAs val="zero"/>
    <c:showDLblsOverMax val="0"/>
  </c:chart>
  <c:txPr>
    <a:bodyPr/>
    <a:lstStyle/>
    <a:p>
      <a:pPr>
        <a:defRPr>
          <a:latin typeface="Garamond" pitchFamily="18" charset="0"/>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u="none" strike="noStrike" baseline="0">
                <a:latin typeface="Garamond" pitchFamily="18" charset="0"/>
              </a:rPr>
              <a:t>V. CONTINUA 2.3</a:t>
            </a:r>
          </a:p>
          <a:p>
            <a:pPr>
              <a:defRPr/>
            </a:pPr>
            <a:r>
              <a:rPr lang="en-US" sz="1800" b="1" i="0" u="none" strike="noStrike" baseline="0">
                <a:latin typeface="Garamond" pitchFamily="18" charset="0"/>
              </a:rPr>
              <a:t>APORTES EN REALES A LOS SANTOS LUGARES DE JERUSALEM (1801-1820)</a:t>
            </a:r>
          </a:p>
          <a:p>
            <a:pPr>
              <a:defRPr/>
            </a:pPr>
            <a:endParaRPr lang="en-US">
              <a:latin typeface="Garamond" pitchFamily="18" charset="0"/>
            </a:endParaRPr>
          </a:p>
        </c:rich>
      </c:tx>
      <c:overlay val="0"/>
    </c:title>
    <c:autoTitleDeleted val="0"/>
    <c:plotArea>
      <c:layout/>
      <c:lineChart>
        <c:grouping val="stacked"/>
        <c:varyColors val="0"/>
        <c:ser>
          <c:idx val="0"/>
          <c:order val="0"/>
          <c:tx>
            <c:strRef>
              <c:f>Hoja3!$C$4:$C$5</c:f>
              <c:strCache>
                <c:ptCount val="1"/>
                <c:pt idx="0">
                  <c:v>SANTOS LUGARES DE JERUSALEM Y</c:v>
                </c:pt>
              </c:strCache>
            </c:strRef>
          </c:tx>
          <c:dLbls>
            <c:dLblPos val="t"/>
            <c:showLegendKey val="0"/>
            <c:showVal val="1"/>
            <c:showCatName val="0"/>
            <c:showSerName val="0"/>
            <c:showPercent val="0"/>
            <c:showBubbleSize val="0"/>
            <c:showLeaderLines val="0"/>
          </c:dLbls>
          <c:cat>
            <c:strRef>
              <c:f>Hoja3!$B$6:$B$25</c:f>
              <c:strCache>
                <c:ptCount val="20"/>
                <c:pt idx="0">
                  <c:v>Mil ochocientos uno</c:v>
                </c:pt>
                <c:pt idx="1">
                  <c:v>Mil ochocientos dos</c:v>
                </c:pt>
                <c:pt idx="2">
                  <c:v>Mil ochocientos tres</c:v>
                </c:pt>
                <c:pt idx="3">
                  <c:v>Mil ochocientos cuatro</c:v>
                </c:pt>
                <c:pt idx="4">
                  <c:v>Mil ochocientos cinco</c:v>
                </c:pt>
                <c:pt idx="5">
                  <c:v>Mil ochocientos seis</c:v>
                </c:pt>
                <c:pt idx="6">
                  <c:v>Mil ochocientos siete</c:v>
                </c:pt>
                <c:pt idx="7">
                  <c:v>Mil ochocientos ocho</c:v>
                </c:pt>
                <c:pt idx="8">
                  <c:v>Mil ochocientos nueve</c:v>
                </c:pt>
                <c:pt idx="9">
                  <c:v>Mil ochocientos diez</c:v>
                </c:pt>
                <c:pt idx="10">
                  <c:v>Mil ochocientos once</c:v>
                </c:pt>
                <c:pt idx="11">
                  <c:v>Mil ochocientos doce</c:v>
                </c:pt>
                <c:pt idx="12">
                  <c:v>Mil ochocientos trece</c:v>
                </c:pt>
                <c:pt idx="13">
                  <c:v>Mil ochocientos catorce</c:v>
                </c:pt>
                <c:pt idx="14">
                  <c:v>Mil ochocientos quince</c:v>
                </c:pt>
                <c:pt idx="15">
                  <c:v>Mil ochocientos dieciseis</c:v>
                </c:pt>
                <c:pt idx="16">
                  <c:v>Mil ochocientos diecisiete</c:v>
                </c:pt>
                <c:pt idx="17">
                  <c:v>Mil ochocientos dieciocho</c:v>
                </c:pt>
                <c:pt idx="18">
                  <c:v>Mil ochocientos diecinueve</c:v>
                </c:pt>
                <c:pt idx="19">
                  <c:v>Mil ochocientos veinte</c:v>
                </c:pt>
              </c:strCache>
            </c:strRef>
          </c:cat>
          <c:val>
            <c:numRef>
              <c:f>Hoja3!$C$6:$C$25</c:f>
              <c:numCache>
                <c:formatCode>General</c:formatCode>
                <c:ptCount val="20"/>
                <c:pt idx="0">
                  <c:v>28</c:v>
                </c:pt>
                <c:pt idx="1">
                  <c:v>36</c:v>
                </c:pt>
                <c:pt idx="2">
                  <c:v>41</c:v>
                </c:pt>
                <c:pt idx="3">
                  <c:v>36.5</c:v>
                </c:pt>
                <c:pt idx="4">
                  <c:v>5</c:v>
                </c:pt>
                <c:pt idx="5">
                  <c:v>21.5</c:v>
                </c:pt>
                <c:pt idx="6">
                  <c:v>50.5</c:v>
                </c:pt>
                <c:pt idx="7">
                  <c:v>15.5</c:v>
                </c:pt>
                <c:pt idx="8">
                  <c:v>18.5</c:v>
                </c:pt>
                <c:pt idx="9">
                  <c:v>17.5</c:v>
                </c:pt>
                <c:pt idx="10">
                  <c:v>10</c:v>
                </c:pt>
                <c:pt idx="11">
                  <c:v>9</c:v>
                </c:pt>
                <c:pt idx="12">
                  <c:v>0</c:v>
                </c:pt>
                <c:pt idx="13">
                  <c:v>2</c:v>
                </c:pt>
                <c:pt idx="14">
                  <c:v>3</c:v>
                </c:pt>
                <c:pt idx="16">
                  <c:v>6.5</c:v>
                </c:pt>
                <c:pt idx="17">
                  <c:v>4.5</c:v>
                </c:pt>
                <c:pt idx="18">
                  <c:v>12</c:v>
                </c:pt>
                <c:pt idx="19">
                  <c:v>4</c:v>
                </c:pt>
              </c:numCache>
            </c:numRef>
          </c:val>
          <c:smooth val="0"/>
        </c:ser>
        <c:dLbls>
          <c:showLegendKey val="0"/>
          <c:showVal val="1"/>
          <c:showCatName val="0"/>
          <c:showSerName val="0"/>
          <c:showPercent val="0"/>
          <c:showBubbleSize val="0"/>
        </c:dLbls>
        <c:marker val="1"/>
        <c:smooth val="0"/>
        <c:axId val="189946496"/>
        <c:axId val="165681024"/>
      </c:lineChart>
      <c:catAx>
        <c:axId val="189946496"/>
        <c:scaling>
          <c:orientation val="minMax"/>
        </c:scaling>
        <c:delete val="0"/>
        <c:axPos val="b"/>
        <c:title>
          <c:tx>
            <c:rich>
              <a:bodyPr/>
              <a:lstStyle/>
              <a:p>
                <a:pPr>
                  <a:defRPr/>
                </a:pPr>
                <a:r>
                  <a:rPr lang="en-US"/>
                  <a:t>AÑOS</a:t>
                </a:r>
              </a:p>
            </c:rich>
          </c:tx>
          <c:overlay val="0"/>
        </c:title>
        <c:numFmt formatCode="General" sourceLinked="1"/>
        <c:majorTickMark val="out"/>
        <c:minorTickMark val="none"/>
        <c:tickLblPos val="nextTo"/>
        <c:crossAx val="165681024"/>
        <c:crosses val="autoZero"/>
        <c:auto val="1"/>
        <c:lblAlgn val="ctr"/>
        <c:lblOffset val="100"/>
        <c:noMultiLvlLbl val="0"/>
      </c:catAx>
      <c:valAx>
        <c:axId val="165681024"/>
        <c:scaling>
          <c:orientation val="minMax"/>
        </c:scaling>
        <c:delete val="0"/>
        <c:axPos val="l"/>
        <c:majorGridlines/>
        <c:title>
          <c:tx>
            <c:rich>
              <a:bodyPr rot="-5400000" vert="horz"/>
              <a:lstStyle/>
              <a:p>
                <a:pPr>
                  <a:defRPr/>
                </a:pPr>
                <a:r>
                  <a:rPr lang="en-US"/>
                  <a:t>CANTIDAD EN REALES</a:t>
                </a:r>
              </a:p>
            </c:rich>
          </c:tx>
          <c:overlay val="0"/>
        </c:title>
        <c:numFmt formatCode="General" sourceLinked="1"/>
        <c:majorTickMark val="out"/>
        <c:minorTickMark val="none"/>
        <c:tickLblPos val="nextTo"/>
        <c:crossAx val="18994649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Gaviria</dc:creator>
  <cp:lastModifiedBy>charlybrown</cp:lastModifiedBy>
  <cp:revision>2</cp:revision>
  <dcterms:created xsi:type="dcterms:W3CDTF">2012-12-02T03:56:00Z</dcterms:created>
  <dcterms:modified xsi:type="dcterms:W3CDTF">2012-12-02T03:56:00Z</dcterms:modified>
</cp:coreProperties>
</file>